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3C0" w:rsidRDefault="000C5225" w:rsidP="000C5225">
      <w:pPr>
        <w:pStyle w:val="a3"/>
        <w:numPr>
          <w:ilvl w:val="0"/>
          <w:numId w:val="1"/>
        </w:numPr>
      </w:pPr>
      <w:bookmarkStart w:id="0" w:name="_GoBack"/>
      <w:bookmarkEnd w:id="0"/>
      <w:r>
        <w:t xml:space="preserve">Να είναι από </w:t>
      </w:r>
      <w:proofErr w:type="spellStart"/>
      <w:r>
        <w:t>νιτρίλιο</w:t>
      </w:r>
      <w:proofErr w:type="spellEnd"/>
      <w:r>
        <w:t xml:space="preserve"> (υψηλής  χημικής αντοχής) ή υψηλής ποιότητας </w:t>
      </w:r>
      <w:r>
        <w:rPr>
          <w:lang w:val="en-US"/>
        </w:rPr>
        <w:t>latex</w:t>
      </w:r>
      <w:r>
        <w:t>(</w:t>
      </w:r>
      <w:proofErr w:type="spellStart"/>
      <w:r w:rsidR="001B1301">
        <w:t>υποαλλεργικό</w:t>
      </w:r>
      <w:proofErr w:type="spellEnd"/>
      <w:r>
        <w:t xml:space="preserve"> και ελεγμένο για </w:t>
      </w:r>
      <w:r w:rsidR="001B1301">
        <w:t>πρωτεΐνες</w:t>
      </w:r>
      <w:r>
        <w:t xml:space="preserve">), χωρίς </w:t>
      </w:r>
      <w:r w:rsidR="001B1301">
        <w:t>πούδρα</w:t>
      </w:r>
      <w:r>
        <w:t xml:space="preserve">, με </w:t>
      </w:r>
      <w:proofErr w:type="spellStart"/>
      <w:r>
        <w:t>μακρυά</w:t>
      </w:r>
      <w:proofErr w:type="spellEnd"/>
      <w:r>
        <w:t xml:space="preserve"> μανσέτα (285-300</w:t>
      </w:r>
      <w:r>
        <w:rPr>
          <w:lang w:val="en-US"/>
        </w:rPr>
        <w:t>mm</w:t>
      </w:r>
      <w:r>
        <w:t>) και αυξανόμενο πάχος.</w:t>
      </w:r>
    </w:p>
    <w:p w:rsidR="000C5225" w:rsidRDefault="00096C2F" w:rsidP="000C5225">
      <w:pPr>
        <w:pStyle w:val="a3"/>
        <w:numPr>
          <w:ilvl w:val="0"/>
          <w:numId w:val="1"/>
        </w:numPr>
      </w:pPr>
      <w:r>
        <w:t>Το πάχος των δακτύλων να κυμαίνεται μεταξύ  0.11</w:t>
      </w:r>
      <w:r>
        <w:rPr>
          <w:lang w:val="en-US"/>
        </w:rPr>
        <w:t>mm</w:t>
      </w:r>
      <w:r>
        <w:t xml:space="preserve"> </w:t>
      </w:r>
      <w:r w:rsidR="001B1301">
        <w:t>έως</w:t>
      </w:r>
      <w:r>
        <w:t xml:space="preserve"> 0.16</w:t>
      </w:r>
      <w:r>
        <w:rPr>
          <w:lang w:val="en-US"/>
        </w:rPr>
        <w:t>mm</w:t>
      </w:r>
      <w:r w:rsidRPr="00096C2F">
        <w:t xml:space="preserve">, </w:t>
      </w:r>
      <w:r>
        <w:t>της παλάμης μεταξύ 0.08</w:t>
      </w:r>
      <w:r>
        <w:rPr>
          <w:lang w:val="en-US"/>
        </w:rPr>
        <w:t>mm</w:t>
      </w:r>
      <w:r>
        <w:t xml:space="preserve"> και 0.12</w:t>
      </w:r>
      <w:r>
        <w:rPr>
          <w:lang w:val="en-US"/>
        </w:rPr>
        <w:t>mm</w:t>
      </w:r>
      <w:r>
        <w:t xml:space="preserve"> και της μανσέτας</w:t>
      </w:r>
      <w:r w:rsidR="001B1301">
        <w:t xml:space="preserve"> </w:t>
      </w:r>
      <w:r>
        <w:t xml:space="preserve"> περίπου 0.07</w:t>
      </w:r>
      <w:r>
        <w:rPr>
          <w:lang w:val="en-US"/>
        </w:rPr>
        <w:t>mm</w:t>
      </w:r>
      <w:r>
        <w:t xml:space="preserve"> έως 0.09</w:t>
      </w:r>
      <w:r>
        <w:rPr>
          <w:lang w:val="en-US"/>
        </w:rPr>
        <w:t>mm</w:t>
      </w:r>
    </w:p>
    <w:p w:rsidR="001B1301" w:rsidRDefault="001B1301" w:rsidP="000C5225">
      <w:pPr>
        <w:pStyle w:val="a3"/>
        <w:numPr>
          <w:ilvl w:val="0"/>
          <w:numId w:val="1"/>
        </w:numPr>
      </w:pPr>
      <w:r>
        <w:t xml:space="preserve">Να ακολουθούν  τα διεθνή και ευρωπαϊκά πρότυπα </w:t>
      </w:r>
      <w:r>
        <w:rPr>
          <w:lang w:val="en-US"/>
        </w:rPr>
        <w:t>ASTM</w:t>
      </w:r>
      <w:r w:rsidRPr="001B1301">
        <w:t xml:space="preserve"> </w:t>
      </w:r>
      <w:r>
        <w:rPr>
          <w:lang w:val="en-US"/>
        </w:rPr>
        <w:t>D</w:t>
      </w:r>
      <w:r w:rsidRPr="001B1301">
        <w:t>6978,</w:t>
      </w:r>
      <w:r>
        <w:t xml:space="preserve"> </w:t>
      </w:r>
      <w:r>
        <w:rPr>
          <w:lang w:val="en-US"/>
        </w:rPr>
        <w:t>EN</w:t>
      </w:r>
      <w:r w:rsidRPr="001B1301">
        <w:t xml:space="preserve"> </w:t>
      </w:r>
      <w:r>
        <w:rPr>
          <w:lang w:val="en-US"/>
        </w:rPr>
        <w:t>ISO</w:t>
      </w:r>
      <w:r>
        <w:t xml:space="preserve"> 374-1</w:t>
      </w:r>
      <w:r w:rsidRPr="001B1301">
        <w:t xml:space="preserve">, </w:t>
      </w:r>
      <w:r>
        <w:rPr>
          <w:lang w:val="en-US"/>
        </w:rPr>
        <w:t>EN</w:t>
      </w:r>
      <w:r w:rsidRPr="001B1301">
        <w:t xml:space="preserve"> </w:t>
      </w:r>
      <w:r>
        <w:rPr>
          <w:lang w:val="en-US"/>
        </w:rPr>
        <w:t>ISO</w:t>
      </w:r>
      <w:r w:rsidRPr="001B1301">
        <w:t xml:space="preserve"> 374-5, </w:t>
      </w:r>
      <w:r>
        <w:rPr>
          <w:lang w:val="en-US"/>
        </w:rPr>
        <w:t>EN</w:t>
      </w:r>
      <w:r w:rsidRPr="001B1301">
        <w:t xml:space="preserve"> 455</w:t>
      </w:r>
      <w:r w:rsidR="00333D86" w:rsidRPr="00333D86">
        <w:t xml:space="preserve">, </w:t>
      </w:r>
      <w:r w:rsidR="00333D86">
        <w:rPr>
          <w:lang w:val="en-US"/>
        </w:rPr>
        <w:t>EN</w:t>
      </w:r>
      <w:r w:rsidR="00333D86" w:rsidRPr="00333D86">
        <w:t xml:space="preserve"> 16523-1, </w:t>
      </w:r>
      <w:r w:rsidR="00333D86">
        <w:rPr>
          <w:lang w:val="en-US"/>
        </w:rPr>
        <w:t>AQL</w:t>
      </w:r>
      <w:r w:rsidR="00333D86">
        <w:t xml:space="preserve"> (0,65 ή 1,5)</w:t>
      </w:r>
    </w:p>
    <w:p w:rsidR="00333D86" w:rsidRDefault="0088528F" w:rsidP="000C5225">
      <w:pPr>
        <w:pStyle w:val="a3"/>
        <w:numPr>
          <w:ilvl w:val="0"/>
          <w:numId w:val="1"/>
        </w:numPr>
      </w:pPr>
      <w:r>
        <w:t>Η</w:t>
      </w:r>
      <w:r w:rsidR="00333D86">
        <w:t xml:space="preserve"> συσκευασία να φέρει τη σήμανση </w:t>
      </w:r>
      <w:r w:rsidR="00333D86">
        <w:rPr>
          <w:lang w:val="en-US"/>
        </w:rPr>
        <w:t>CE</w:t>
      </w:r>
      <w:r w:rsidR="00333D86">
        <w:t xml:space="preserve"> και ότι είναι μιας  χρήσης</w:t>
      </w:r>
    </w:p>
    <w:p w:rsidR="007211C9" w:rsidRDefault="007211C9" w:rsidP="007211C9">
      <w:r>
        <w:t>Η νοσηλεύτρια του ογκολογικού τμήματος</w:t>
      </w:r>
    </w:p>
    <w:p w:rsidR="007211C9" w:rsidRDefault="007211C9" w:rsidP="007211C9">
      <w:proofErr w:type="spellStart"/>
      <w:r>
        <w:t>Συλλιγάρδου</w:t>
      </w:r>
      <w:proofErr w:type="spellEnd"/>
      <w:r>
        <w:t xml:space="preserve"> Εμμανουέλα</w:t>
      </w:r>
    </w:p>
    <w:sectPr w:rsidR="007211C9" w:rsidSect="00FC53C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07424"/>
    <w:multiLevelType w:val="hybridMultilevel"/>
    <w:tmpl w:val="A6A212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225"/>
    <w:rsid w:val="00096C2F"/>
    <w:rsid w:val="000C5225"/>
    <w:rsid w:val="001B1301"/>
    <w:rsid w:val="0027319A"/>
    <w:rsid w:val="00333D86"/>
    <w:rsid w:val="007211C9"/>
    <w:rsid w:val="0088528F"/>
    <w:rsid w:val="00FC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053BE4-F45A-4EA9-A51E-105D0D90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5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ogologiko</dc:creator>
  <cp:keywords/>
  <dc:description/>
  <cp:lastModifiedBy>ΕΛΕΝΗ ΑΙΓΙΝΙΤΗ</cp:lastModifiedBy>
  <cp:revision>2</cp:revision>
  <dcterms:created xsi:type="dcterms:W3CDTF">2026-10-15T07:40:00Z</dcterms:created>
  <dcterms:modified xsi:type="dcterms:W3CDTF">2026-10-15T07:40:00Z</dcterms:modified>
</cp:coreProperties>
</file>