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bookmarkStart w:id="0" w:name="_GoBack"/>
      <w:bookmarkEnd w:id="0"/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ΤΕΧΝΙΚΕΣ ΠΡΟΔΙΑΓΡΑΦΕΣ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Απορροφητικό Υπόστρωμα Μεταφοράς Ασθενών με Χειρολαβές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Το προσφερόμενο είδος είναι απορροφητικό υπόστρωμα μίας χρήσης, το οποίο λειτουργεί ταυτόχρονα ως βοήθημα μεταφοράς και μετακίνησης ασθενών, κατάλληλο για χρήση σε νοσοκομειακό περιβάλλον, Τμήματα Επειγόντων Περιστατικών και ασθενοφόρα.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Γενικά Χαρακτηριστικά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 • Συνδυάζει σε ένα προϊόν: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 • απορροφητικό υπόστρωμα,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 • φύλλο μεταφοράς,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 • βοήθημα ανύψωσης, έλξης και μετακίνησης ασθενών.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 • Διαθέτει ενσωματωμένες χειρολαβές για ασφαλή χειρισμό.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 • Προϊόν μίας χρήσης.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Τεχνικά Χαρακτηριστικά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 xml:space="preserve"> • Διαστάσεις: 80 x 210 </w:t>
      </w:r>
      <w:proofErr w:type="spellStart"/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cm</w:t>
      </w:r>
      <w:proofErr w:type="spellEnd"/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 xml:space="preserve"> • Μέγιστο επιτρεπόμενο φορτίο: ≥ 150 </w:t>
      </w:r>
      <w:proofErr w:type="spellStart"/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kg</w:t>
      </w:r>
      <w:proofErr w:type="spellEnd"/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 • Απορροφητική ικανότητα: ≥ 2,8 λίτρα υγρών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 • Χειρολαβές: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 • Τέσσερις (4) χειρολαβές σε κάθε πλευρά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 • Εξασφαλίζουν σταθερότητα και ασφάλεια κατά τη μεταφορά και μετακίνηση ασθενών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 • Στεγανότητα: Αδιάβροχο υπόστρωμα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 • Συμβατότητα: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 • Δυνατότητα χρήσης αυτόνομα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 xml:space="preserve"> • Δυνατότητα χρήσης σε συνδυασμό με συστήματα μεταφοράς ασθενών τύπου </w:t>
      </w:r>
      <w:proofErr w:type="spellStart"/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rollboard</w:t>
      </w:r>
      <w:proofErr w:type="spellEnd"/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Χρήση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 • Κατάλληλο για: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 • ανύψωση και μεταφορά ασθενών,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 • μετακίνηση ασθενών μεταξύ φορείου και νοσοκομειακής κλίνης,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 • χρήση ως απορροφητικό και προστατευτικό υπόστρωμα κατά τη διάρκεια ιατρικών πράξεων.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 • Μπορεί να παραμένει κάτω από τον ασθενή καθ’ όλη τη διάρκεια της νοσηλευτικής ή ιατρικής φροντίδας, εκτός περιπτώσεων όπου απαιτείται απολύτως στείρο περιβάλλον.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Συσκευασία</w:t>
      </w:r>
    </w:p>
    <w:p w:rsidR="00CA288C" w:rsidRPr="00CA288C" w:rsidRDefault="00CA288C" w:rsidP="00CA288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el-GR"/>
        </w:rPr>
      </w:pPr>
      <w:r w:rsidRPr="00CA288C">
        <w:rPr>
          <w:rFonts w:ascii="Arial" w:eastAsia="Times New Roman" w:hAnsi="Arial" w:cs="Arial"/>
          <w:color w:val="212121"/>
          <w:sz w:val="24"/>
          <w:szCs w:val="24"/>
          <w:lang w:eastAsia="el-GR"/>
        </w:rPr>
        <w:t> • Συσκευασία: 25 τεμάχια ανά κιβώτιο</w:t>
      </w:r>
    </w:p>
    <w:p w:rsidR="009B24AE" w:rsidRDefault="009B24AE"/>
    <w:sectPr w:rsidR="009B24AE" w:rsidSect="009B24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88C"/>
    <w:rsid w:val="003D2407"/>
    <w:rsid w:val="009B24AE"/>
    <w:rsid w:val="00A9053E"/>
    <w:rsid w:val="00C564A4"/>
    <w:rsid w:val="00CA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A676EE-4110-4FEE-8B23-28EC6A632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24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86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7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4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ΕΛΕΝΗ ΑΙΓΙΝΙΤΗ</cp:lastModifiedBy>
  <cp:revision>2</cp:revision>
  <dcterms:created xsi:type="dcterms:W3CDTF">2026-10-14T08:26:00Z</dcterms:created>
  <dcterms:modified xsi:type="dcterms:W3CDTF">2026-10-14T08:26:00Z</dcterms:modified>
</cp:coreProperties>
</file>