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9E6" w:rsidRPr="00416A30" w:rsidRDefault="00BE49E6" w:rsidP="00BE49E6">
      <w:pPr>
        <w:rPr>
          <w:rFonts w:asciiTheme="majorHAnsi" w:hAnsiTheme="majorHAnsi"/>
          <w:b/>
          <w:bCs/>
          <w:sz w:val="20"/>
          <w:szCs w:val="20"/>
          <w:u w:val="single"/>
        </w:rPr>
      </w:pPr>
      <w:bookmarkStart w:id="0" w:name="_GoBack"/>
      <w:bookmarkEnd w:id="0"/>
      <w:r w:rsidRPr="00A318F9">
        <w:rPr>
          <w:rFonts w:asciiTheme="majorHAnsi" w:hAnsiTheme="majorHAnsi"/>
          <w:b/>
          <w:bCs/>
          <w:sz w:val="20"/>
          <w:szCs w:val="20"/>
          <w:u w:val="single"/>
        </w:rPr>
        <w:t>ΒΑΣΙΚΗ ΠΕΡΙΓΡΑΦΗ  ΠΛΑΣΤΙΚΩΝ ΑΣΚΩΝ ΑΙΜΑΤΟΣ</w:t>
      </w:r>
    </w:p>
    <w:p w:rsidR="00BE49E6" w:rsidRPr="00A318F9" w:rsidRDefault="00BE49E6" w:rsidP="00BE49E6">
      <w:pPr>
        <w:numPr>
          <w:ilvl w:val="0"/>
          <w:numId w:val="2"/>
        </w:numPr>
        <w:spacing w:after="0" w:line="360" w:lineRule="auto"/>
        <w:ind w:left="714" w:hanging="357"/>
        <w:rPr>
          <w:rFonts w:asciiTheme="majorHAnsi" w:hAnsiTheme="majorHAnsi"/>
          <w:sz w:val="20"/>
          <w:szCs w:val="20"/>
        </w:rPr>
      </w:pPr>
      <w:r w:rsidRPr="00A318F9">
        <w:rPr>
          <w:rFonts w:asciiTheme="majorHAnsi" w:hAnsiTheme="majorHAnsi"/>
          <w:sz w:val="20"/>
          <w:szCs w:val="20"/>
        </w:rPr>
        <w:t xml:space="preserve">Τετραπλοί ασκοί συλλογής αίματος με </w:t>
      </w:r>
      <w:r w:rsidRPr="00A318F9">
        <w:rPr>
          <w:rFonts w:asciiTheme="majorHAnsi" w:hAnsiTheme="majorHAnsi"/>
          <w:sz w:val="20"/>
          <w:szCs w:val="20"/>
          <w:lang w:val="en-US"/>
        </w:rPr>
        <w:t>CPD</w:t>
      </w:r>
      <w:r w:rsidRPr="00A318F9">
        <w:rPr>
          <w:rFonts w:asciiTheme="majorHAnsi" w:hAnsiTheme="majorHAnsi"/>
          <w:sz w:val="20"/>
          <w:szCs w:val="20"/>
        </w:rPr>
        <w:t xml:space="preserve"> των 450 </w:t>
      </w:r>
      <w:r w:rsidRPr="00A318F9">
        <w:rPr>
          <w:rFonts w:asciiTheme="majorHAnsi" w:hAnsiTheme="majorHAnsi"/>
          <w:sz w:val="20"/>
          <w:szCs w:val="20"/>
          <w:lang w:val="en-US"/>
        </w:rPr>
        <w:t>ml</w:t>
      </w:r>
      <w:r w:rsidRPr="00A318F9">
        <w:rPr>
          <w:rFonts w:asciiTheme="majorHAnsi" w:hAnsiTheme="majorHAnsi"/>
          <w:sz w:val="20"/>
          <w:szCs w:val="20"/>
        </w:rPr>
        <w:t xml:space="preserve"> με δύο δορυφορικούς ασκούς τουλάχιστον των 400 </w:t>
      </w:r>
      <w:r w:rsidRPr="00A318F9">
        <w:rPr>
          <w:rFonts w:asciiTheme="majorHAnsi" w:hAnsiTheme="majorHAnsi"/>
          <w:sz w:val="20"/>
          <w:szCs w:val="20"/>
          <w:lang w:val="en-US"/>
        </w:rPr>
        <w:t>ml</w:t>
      </w:r>
      <w:r w:rsidRPr="00A318F9">
        <w:rPr>
          <w:rFonts w:asciiTheme="majorHAnsi" w:hAnsiTheme="majorHAnsi"/>
          <w:sz w:val="20"/>
          <w:szCs w:val="20"/>
        </w:rPr>
        <w:t xml:space="preserve"> έκαστος και ένα τουλάχιστον των 300</w:t>
      </w:r>
      <w:r w:rsidRPr="00A318F9">
        <w:rPr>
          <w:rFonts w:asciiTheme="majorHAnsi" w:hAnsiTheme="majorHAnsi"/>
          <w:sz w:val="20"/>
          <w:szCs w:val="20"/>
          <w:lang w:val="en-US"/>
        </w:rPr>
        <w:t>ml</w:t>
      </w:r>
      <w:r w:rsidRPr="00A318F9">
        <w:rPr>
          <w:rFonts w:asciiTheme="majorHAnsi" w:hAnsiTheme="majorHAnsi"/>
          <w:sz w:val="20"/>
          <w:szCs w:val="20"/>
        </w:rPr>
        <w:t>, με προσθετικό συντηρητικό διάλυμα  για ερυθρά 42 ημερών , πλάσμα (</w:t>
      </w:r>
      <w:r w:rsidRPr="00A318F9">
        <w:rPr>
          <w:rFonts w:asciiTheme="majorHAnsi" w:hAnsiTheme="majorHAnsi"/>
          <w:sz w:val="20"/>
          <w:szCs w:val="20"/>
          <w:lang w:val="en-US"/>
        </w:rPr>
        <w:t>FFP</w:t>
      </w:r>
      <w:r w:rsidRPr="00A318F9">
        <w:rPr>
          <w:rFonts w:asciiTheme="majorHAnsi" w:hAnsiTheme="majorHAnsi"/>
          <w:sz w:val="20"/>
          <w:szCs w:val="20"/>
        </w:rPr>
        <w:t>) και αιμοπετάλ</w:t>
      </w:r>
      <w:r>
        <w:rPr>
          <w:rFonts w:asciiTheme="majorHAnsi" w:hAnsiTheme="majorHAnsi"/>
          <w:sz w:val="20"/>
          <w:szCs w:val="20"/>
        </w:rPr>
        <w:t xml:space="preserve">ια  πέντε ημερών </w:t>
      </w:r>
    </w:p>
    <w:p w:rsidR="00BE49E6" w:rsidRDefault="00BE49E6" w:rsidP="00BE49E6">
      <w:pPr>
        <w:numPr>
          <w:ilvl w:val="0"/>
          <w:numId w:val="2"/>
        </w:numPr>
        <w:spacing w:after="0" w:line="360" w:lineRule="auto"/>
        <w:ind w:left="714" w:hanging="357"/>
        <w:rPr>
          <w:rFonts w:asciiTheme="majorHAnsi" w:hAnsiTheme="majorHAnsi"/>
          <w:sz w:val="20"/>
          <w:szCs w:val="20"/>
        </w:rPr>
      </w:pPr>
      <w:r w:rsidRPr="00A318F9">
        <w:rPr>
          <w:rFonts w:asciiTheme="majorHAnsi" w:hAnsiTheme="majorHAnsi"/>
          <w:sz w:val="20"/>
          <w:szCs w:val="20"/>
        </w:rPr>
        <w:t>Τριπλοί Ασκοί Αίματος CPD ή CPD2D 450 ml και δύο δορυφορικούς ασκούς τουλάχιστον 300 και 300 ml έκαστος με προσθετικό συντηρητικό διάλυμα 100 ml για ερυθρά τουλάχιστον 42 ημερών, πλάσμα και αιμοπετάλια 5 ημερ</w:t>
      </w:r>
      <w:r>
        <w:rPr>
          <w:rFonts w:asciiTheme="majorHAnsi" w:hAnsiTheme="majorHAnsi"/>
          <w:sz w:val="20"/>
          <w:szCs w:val="20"/>
        </w:rPr>
        <w:t xml:space="preserve">ών. </w:t>
      </w:r>
    </w:p>
    <w:p w:rsidR="00BE49E6" w:rsidRPr="00A318F9" w:rsidRDefault="00BE49E6" w:rsidP="00BE49E6">
      <w:pPr>
        <w:spacing w:after="0" w:line="360" w:lineRule="auto"/>
        <w:rPr>
          <w:rFonts w:asciiTheme="majorHAnsi" w:hAnsiTheme="majorHAnsi"/>
          <w:sz w:val="20"/>
          <w:szCs w:val="20"/>
        </w:rPr>
      </w:pPr>
    </w:p>
    <w:p w:rsidR="00BE49E6" w:rsidRPr="00BE49E6" w:rsidRDefault="00BE49E6" w:rsidP="00BE49E6">
      <w:pPr>
        <w:pStyle w:val="a6"/>
        <w:spacing w:line="360" w:lineRule="auto"/>
        <w:jc w:val="left"/>
        <w:rPr>
          <w:rFonts w:asciiTheme="majorHAnsi" w:hAnsiTheme="majorHAnsi"/>
          <w:sz w:val="20"/>
          <w:szCs w:val="20"/>
          <w:u w:val="single"/>
        </w:rPr>
      </w:pPr>
      <w:r w:rsidRPr="00A318F9">
        <w:rPr>
          <w:rFonts w:asciiTheme="majorHAnsi" w:hAnsiTheme="majorHAnsi"/>
          <w:sz w:val="20"/>
          <w:szCs w:val="20"/>
          <w:u w:val="single"/>
        </w:rPr>
        <w:t>ΓΕΝΙΚΕΣ ΤΕΧΝΙΚΕΣ ΠΡΟΔΙΑΓΡΑΦΕΣ ΑΣΚΩΝ ΣΥΛΛΟΓΗΣ ΑΙΜΑΤΟΣ</w:t>
      </w:r>
    </w:p>
    <w:p w:rsidR="00BE49E6" w:rsidRPr="00A318F9" w:rsidRDefault="00BE49E6" w:rsidP="00BE49E6">
      <w:pPr>
        <w:spacing w:line="360" w:lineRule="auto"/>
        <w:rPr>
          <w:rFonts w:asciiTheme="majorHAnsi" w:hAnsiTheme="majorHAnsi"/>
          <w:b/>
          <w:bCs/>
          <w:sz w:val="20"/>
          <w:szCs w:val="20"/>
        </w:rPr>
      </w:pPr>
      <w:r w:rsidRPr="00A318F9">
        <w:rPr>
          <w:rFonts w:asciiTheme="majorHAnsi" w:hAnsiTheme="majorHAnsi"/>
          <w:b/>
          <w:bCs/>
          <w:sz w:val="20"/>
          <w:szCs w:val="20"/>
        </w:rPr>
        <w:t>ΠΟΙΟΤΗΤΑ ΣΧΕΔΙΑΣΗ</w:t>
      </w:r>
    </w:p>
    <w:p w:rsidR="00BE49E6" w:rsidRPr="00A318F9" w:rsidRDefault="00BE49E6" w:rsidP="00BE49E6">
      <w:pPr>
        <w:pStyle w:val="a5"/>
        <w:spacing w:line="360" w:lineRule="auto"/>
        <w:ind w:firstLine="720"/>
        <w:rPr>
          <w:rFonts w:asciiTheme="majorHAnsi" w:hAnsiTheme="majorHAnsi"/>
          <w:color w:val="FF0000"/>
          <w:sz w:val="20"/>
          <w:szCs w:val="20"/>
        </w:rPr>
      </w:pPr>
      <w:r w:rsidRPr="00A318F9">
        <w:rPr>
          <w:rFonts w:asciiTheme="majorHAnsi" w:hAnsiTheme="majorHAnsi"/>
          <w:sz w:val="20"/>
          <w:szCs w:val="20"/>
        </w:rPr>
        <w:t>Το πλαστικό των ασκών να είναι άριστης ποιότητας και υψηλής διαπερατότητας, απόλυτα διαυγές και άχρωμο, συμβατό με το ανάλογο παράγωγο αίματος που θα αποθηκευτεί.</w:t>
      </w:r>
    </w:p>
    <w:p w:rsidR="00BE49E6" w:rsidRPr="00A318F9" w:rsidRDefault="00BE49E6" w:rsidP="00BE49E6">
      <w:pPr>
        <w:spacing w:line="360" w:lineRule="auto"/>
        <w:ind w:firstLine="720"/>
        <w:jc w:val="both"/>
        <w:rPr>
          <w:rFonts w:asciiTheme="majorHAnsi" w:hAnsiTheme="majorHAnsi"/>
          <w:sz w:val="20"/>
          <w:szCs w:val="20"/>
        </w:rPr>
      </w:pPr>
      <w:r w:rsidRPr="00A318F9">
        <w:rPr>
          <w:rFonts w:asciiTheme="majorHAnsi" w:hAnsiTheme="majorHAnsi"/>
          <w:sz w:val="20"/>
          <w:szCs w:val="20"/>
        </w:rPr>
        <w:t>Ο σχεδιασμός του ασκού θα είναι πολύ προσεκτικός ώστε να πληροί όλες τις απαιτήσεις χρήσης μιας σύγχρονης Τράπεζας Αίματος. Θα πρέπει να εξασφαλίζουν την ασφαλή και άνετη συλλογή, αποθήκευση, επεξεργασία, μεταφορά, διαχωρισμό και χορήγηση ολικού αίματος και των παραγώγων αυτού. Θα φέρει άριστες και ασφαλείς περιμετρικές συγκολλήσεις χωρίς περιττές απολήξεις πλαστικού πέριξ αυτών προς αποφυγή συγκέντρωσης μικροβίων (</w:t>
      </w:r>
      <w:r w:rsidRPr="00A318F9">
        <w:rPr>
          <w:rFonts w:asciiTheme="majorHAnsi" w:hAnsiTheme="majorHAnsi"/>
          <w:sz w:val="20"/>
          <w:szCs w:val="20"/>
          <w:lang w:val="en-US"/>
        </w:rPr>
        <w:t>ISO</w:t>
      </w:r>
      <w:r w:rsidRPr="00A318F9">
        <w:rPr>
          <w:rFonts w:asciiTheme="majorHAnsi" w:hAnsiTheme="majorHAnsi"/>
          <w:sz w:val="20"/>
          <w:szCs w:val="20"/>
        </w:rPr>
        <w:t xml:space="preserve"> 3826 § 4.1)</w:t>
      </w:r>
    </w:p>
    <w:p w:rsidR="00BE49E6" w:rsidRPr="00A318F9" w:rsidRDefault="00BE49E6" w:rsidP="00BE49E6">
      <w:pPr>
        <w:spacing w:line="360" w:lineRule="auto"/>
        <w:ind w:firstLine="720"/>
        <w:jc w:val="both"/>
        <w:rPr>
          <w:rFonts w:asciiTheme="majorHAnsi" w:hAnsiTheme="majorHAnsi"/>
          <w:sz w:val="20"/>
          <w:szCs w:val="20"/>
        </w:rPr>
      </w:pPr>
      <w:r w:rsidRPr="00A318F9">
        <w:rPr>
          <w:rFonts w:asciiTheme="majorHAnsi" w:hAnsiTheme="majorHAnsi"/>
          <w:sz w:val="20"/>
          <w:szCs w:val="20"/>
        </w:rPr>
        <w:t>Όλα τα συστήματα ασκών να είναι αποστειρωμένα και ελεύθερα πυρετογόνων ουσιών (</w:t>
      </w:r>
      <w:r w:rsidRPr="00A318F9">
        <w:rPr>
          <w:rFonts w:asciiTheme="majorHAnsi" w:hAnsiTheme="majorHAnsi"/>
          <w:sz w:val="20"/>
          <w:szCs w:val="20"/>
          <w:lang w:val="en-US"/>
        </w:rPr>
        <w:t>ISO</w:t>
      </w:r>
      <w:r w:rsidRPr="00A318F9">
        <w:rPr>
          <w:rFonts w:asciiTheme="majorHAnsi" w:hAnsiTheme="majorHAnsi"/>
          <w:sz w:val="20"/>
          <w:szCs w:val="20"/>
        </w:rPr>
        <w:t xml:space="preserve"> 3826 § 5.4.2.1)</w:t>
      </w:r>
    </w:p>
    <w:p w:rsidR="00BE49E6" w:rsidRPr="00A318F9" w:rsidRDefault="00BE49E6" w:rsidP="00BE49E6">
      <w:pPr>
        <w:spacing w:line="360" w:lineRule="auto"/>
        <w:ind w:firstLine="720"/>
        <w:jc w:val="both"/>
        <w:rPr>
          <w:rFonts w:asciiTheme="majorHAnsi" w:hAnsiTheme="majorHAnsi"/>
          <w:sz w:val="20"/>
          <w:szCs w:val="20"/>
        </w:rPr>
      </w:pPr>
      <w:r w:rsidRPr="00A318F9">
        <w:rPr>
          <w:rFonts w:asciiTheme="majorHAnsi" w:hAnsiTheme="majorHAnsi"/>
          <w:sz w:val="20"/>
          <w:szCs w:val="20"/>
        </w:rPr>
        <w:t xml:space="preserve">Εσωτερικά ο ασκός δεν πρέπει να  παρουσιάζει ανωμαλίες του πλαστικού ή των συγκολλήσεων. Να είναι παντού κοίλος, χωρίς γωνίες, για την άριστη συντήρηση και απρόσκοπτη μεταφορά του αίματος και των παραγώγων του καθώς και την αποφυγή σχηματισμού θρόμβων. </w:t>
      </w:r>
    </w:p>
    <w:p w:rsidR="00BE49E6" w:rsidRPr="00A318F9" w:rsidRDefault="00BE49E6" w:rsidP="00BE49E6">
      <w:pPr>
        <w:spacing w:line="360" w:lineRule="auto"/>
        <w:ind w:firstLine="720"/>
        <w:jc w:val="both"/>
        <w:rPr>
          <w:rFonts w:asciiTheme="majorHAnsi" w:hAnsiTheme="majorHAnsi"/>
          <w:sz w:val="20"/>
          <w:szCs w:val="20"/>
        </w:rPr>
      </w:pPr>
      <w:r w:rsidRPr="00A318F9">
        <w:rPr>
          <w:rFonts w:asciiTheme="majorHAnsi" w:hAnsiTheme="majorHAnsi"/>
          <w:sz w:val="20"/>
          <w:szCs w:val="20"/>
        </w:rPr>
        <w:t xml:space="preserve">Ο πρωτεύον ασκός να φέρει ενσωματωμένη συσκευή αιμοληψίας από πλαστικό σωλήνα άριστης ποιότητας μήκους  &gt;90 </w:t>
      </w:r>
      <w:r w:rsidRPr="00A318F9">
        <w:rPr>
          <w:rFonts w:asciiTheme="majorHAnsi" w:hAnsiTheme="majorHAnsi"/>
          <w:sz w:val="20"/>
          <w:szCs w:val="20"/>
          <w:lang w:val="en-US"/>
        </w:rPr>
        <w:t>cm</w:t>
      </w:r>
      <w:r w:rsidRPr="00A318F9">
        <w:rPr>
          <w:rFonts w:asciiTheme="majorHAnsi" w:hAnsiTheme="majorHAnsi"/>
          <w:sz w:val="20"/>
          <w:szCs w:val="20"/>
        </w:rPr>
        <w:t xml:space="preserve"> κατ’ ελάχιστο και εσωτερικής και εξωτερικής διαμέτρου σύμφωνα με το </w:t>
      </w:r>
      <w:r w:rsidRPr="00A318F9">
        <w:rPr>
          <w:rFonts w:asciiTheme="majorHAnsi" w:hAnsiTheme="majorHAnsi"/>
          <w:sz w:val="20"/>
          <w:szCs w:val="20"/>
          <w:lang w:val="en-US"/>
        </w:rPr>
        <w:t>ISO</w:t>
      </w:r>
      <w:r w:rsidRPr="00A318F9">
        <w:rPr>
          <w:rFonts w:asciiTheme="majorHAnsi" w:hAnsiTheme="majorHAnsi"/>
          <w:sz w:val="20"/>
          <w:szCs w:val="20"/>
        </w:rPr>
        <w:t xml:space="preserve"> 3826. Ο σωλήνας να καταλήγει σε βελόνα φλέβας </w:t>
      </w:r>
      <w:smartTag w:uri="urn:schemas-microsoft-com:office:smarttags" w:element="metricconverter">
        <w:smartTagPr>
          <w:attr w:name="ProductID" w:val="16 G"/>
        </w:smartTagPr>
        <w:r w:rsidRPr="00A318F9">
          <w:rPr>
            <w:rFonts w:asciiTheme="majorHAnsi" w:hAnsiTheme="majorHAnsi"/>
            <w:sz w:val="20"/>
            <w:szCs w:val="20"/>
          </w:rPr>
          <w:t xml:space="preserve">16 </w:t>
        </w:r>
        <w:r w:rsidRPr="00A318F9">
          <w:rPr>
            <w:rFonts w:asciiTheme="majorHAnsi" w:hAnsiTheme="majorHAnsi"/>
            <w:sz w:val="20"/>
            <w:szCs w:val="20"/>
            <w:lang w:val="en-US"/>
          </w:rPr>
          <w:t>G</w:t>
        </w:r>
      </w:smartTag>
      <w:r w:rsidRPr="00A318F9">
        <w:rPr>
          <w:rFonts w:asciiTheme="majorHAnsi" w:hAnsiTheme="majorHAnsi"/>
          <w:sz w:val="20"/>
          <w:szCs w:val="20"/>
        </w:rPr>
        <w:t xml:space="preserve"> που θα αναγράφεται στην ετικέτα του ασκού. Η βελόνη να φέρει πολύ λεπτά τοιχώματα, να είναι </w:t>
      </w:r>
      <w:proofErr w:type="spellStart"/>
      <w:r w:rsidRPr="00A318F9">
        <w:rPr>
          <w:rFonts w:asciiTheme="majorHAnsi" w:hAnsiTheme="majorHAnsi"/>
          <w:sz w:val="20"/>
          <w:szCs w:val="20"/>
        </w:rPr>
        <w:t>σιλικοναρισμένη</w:t>
      </w:r>
      <w:proofErr w:type="spellEnd"/>
      <w:r w:rsidRPr="00A318F9">
        <w:rPr>
          <w:rFonts w:asciiTheme="majorHAnsi" w:hAnsiTheme="majorHAnsi"/>
          <w:sz w:val="20"/>
          <w:szCs w:val="20"/>
        </w:rPr>
        <w:t xml:space="preserve"> και αποστειρωμένη.</w:t>
      </w:r>
    </w:p>
    <w:p w:rsidR="00BE49E6" w:rsidRPr="00A318F9" w:rsidRDefault="00BE49E6" w:rsidP="00BE49E6">
      <w:pPr>
        <w:spacing w:line="360" w:lineRule="auto"/>
        <w:ind w:firstLine="720"/>
        <w:jc w:val="both"/>
        <w:rPr>
          <w:rFonts w:asciiTheme="majorHAnsi" w:hAnsiTheme="majorHAnsi"/>
          <w:sz w:val="20"/>
          <w:szCs w:val="20"/>
        </w:rPr>
      </w:pPr>
      <w:r w:rsidRPr="00A318F9">
        <w:rPr>
          <w:rFonts w:asciiTheme="majorHAnsi" w:hAnsiTheme="majorHAnsi"/>
          <w:sz w:val="20"/>
          <w:szCs w:val="20"/>
        </w:rPr>
        <w:t xml:space="preserve">Σύμφωνα με τις οδηγίες της παραγράφου 4.7 του </w:t>
      </w:r>
      <w:r w:rsidRPr="00A318F9">
        <w:rPr>
          <w:rFonts w:asciiTheme="majorHAnsi" w:hAnsiTheme="majorHAnsi"/>
          <w:sz w:val="20"/>
          <w:szCs w:val="20"/>
          <w:lang w:val="en-US"/>
        </w:rPr>
        <w:t>ISO</w:t>
      </w:r>
      <w:r w:rsidRPr="00A318F9">
        <w:rPr>
          <w:rFonts w:asciiTheme="majorHAnsi" w:hAnsiTheme="majorHAnsi"/>
          <w:sz w:val="20"/>
          <w:szCs w:val="20"/>
        </w:rPr>
        <w:t xml:space="preserve"> 3826, η βελόνη αιμοληψίας θα είναι ενσωματωμένη και αναπόσπαστη από τον σωλήνα συλλογής και θα καλύπτεται από προστατευτικό πώμα. Το προστατευτικό πώμα θα εμποδίζει τη διαρροή αντιπηκτικού, θα διατηρεί αποστειρωμένο τον αυλό, στεγνή από αντιπηκτικό την βελόνη και θα αφαιρείται εύκολα (να αποκόπτεται και όχι απλώς να αποσπάται). Το προστατευτικό πώμα δεν θα μπορεί να επαναχρησιμοποιηθεί, επανατοποθετηθεί ή παραποιηθεί χωρίς αυτό να καθίσταται </w:t>
      </w:r>
      <w:r w:rsidRPr="00A318F9">
        <w:rPr>
          <w:rFonts w:asciiTheme="majorHAnsi" w:hAnsiTheme="majorHAnsi"/>
          <w:sz w:val="20"/>
          <w:szCs w:val="20"/>
        </w:rPr>
        <w:lastRenderedPageBreak/>
        <w:t>προδήλως εμφανές και οποιαδήποτε προσπάθεια παραβίασης να είναι ολοφάνερη και προφανής, ώστε να αποφεύγονται τελείως οι πιθανότητες μολύνσεων.</w:t>
      </w:r>
    </w:p>
    <w:p w:rsidR="00BE49E6" w:rsidRPr="00A318F9" w:rsidRDefault="00BE49E6" w:rsidP="00BE49E6">
      <w:pPr>
        <w:spacing w:line="360" w:lineRule="auto"/>
        <w:ind w:firstLine="720"/>
        <w:jc w:val="both"/>
        <w:rPr>
          <w:rFonts w:asciiTheme="majorHAnsi" w:hAnsiTheme="majorHAnsi"/>
          <w:sz w:val="20"/>
          <w:szCs w:val="20"/>
        </w:rPr>
      </w:pPr>
      <w:r w:rsidRPr="00A318F9">
        <w:rPr>
          <w:rFonts w:asciiTheme="majorHAnsi" w:hAnsiTheme="majorHAnsi"/>
          <w:sz w:val="20"/>
          <w:szCs w:val="20"/>
        </w:rPr>
        <w:t xml:space="preserve">Τα συστήματα των ασκών να φέρουν ειδικό σύστημα για την ασφαλή λήψη δειγμάτων αίματος με σωληνάρια κενού, από ειδικό ασκό μεγέθους τουλάχιστον 30 </w:t>
      </w:r>
      <w:r w:rsidRPr="00A318F9">
        <w:rPr>
          <w:rFonts w:asciiTheme="majorHAnsi" w:hAnsiTheme="majorHAnsi"/>
          <w:sz w:val="20"/>
          <w:szCs w:val="20"/>
          <w:lang w:val="en-US"/>
        </w:rPr>
        <w:t>ml</w:t>
      </w:r>
      <w:r w:rsidRPr="00A318F9">
        <w:rPr>
          <w:rFonts w:asciiTheme="majorHAnsi" w:hAnsiTheme="majorHAnsi"/>
          <w:sz w:val="20"/>
          <w:szCs w:val="20"/>
        </w:rPr>
        <w:t xml:space="preserve"> (στον οποίο συλλέγονται τα πρώτα τουλάχιστον 30 ml αίματος πριν από την κυρίως λήψη)  σε κλειστό κύκλωμα, το οποίο να εξασφαλίζει απόλυτη στειρότητα στο λαμβανόμενο αίμα για την αποφυγή επιμολύνσεων στον περιβάλλοντα χώρο, διαθέτοντας τους κατάλληλους διακόπτες ροής και </w:t>
      </w:r>
      <w:proofErr w:type="spellStart"/>
      <w:r w:rsidRPr="00A318F9">
        <w:rPr>
          <w:rFonts w:asciiTheme="majorHAnsi" w:hAnsiTheme="majorHAnsi"/>
          <w:sz w:val="20"/>
          <w:szCs w:val="20"/>
        </w:rPr>
        <w:t>θραυόμενες</w:t>
      </w:r>
      <w:proofErr w:type="spellEnd"/>
      <w:r w:rsidRPr="00A318F9">
        <w:rPr>
          <w:rFonts w:asciiTheme="majorHAnsi" w:hAnsiTheme="majorHAnsi"/>
          <w:sz w:val="20"/>
          <w:szCs w:val="20"/>
        </w:rPr>
        <w:t xml:space="preserve"> βαλβίδες.</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color w:val="FF0000"/>
          <w:sz w:val="20"/>
          <w:szCs w:val="20"/>
        </w:rPr>
        <w:t xml:space="preserve"> </w:t>
      </w:r>
      <w:r w:rsidRPr="00A318F9">
        <w:rPr>
          <w:rFonts w:asciiTheme="majorHAnsi" w:hAnsiTheme="majorHAnsi"/>
          <w:color w:val="FF0000"/>
          <w:sz w:val="20"/>
          <w:szCs w:val="20"/>
        </w:rPr>
        <w:tab/>
      </w:r>
      <w:r w:rsidRPr="00A318F9">
        <w:rPr>
          <w:rFonts w:asciiTheme="majorHAnsi" w:hAnsiTheme="majorHAnsi"/>
          <w:sz w:val="20"/>
          <w:szCs w:val="20"/>
        </w:rPr>
        <w:t xml:space="preserve">Να  φέρουν ειδικό ενσωματωμένο κάλυμμα ασφαλείας επί της βελόνας για προστασία του </w:t>
      </w:r>
      <w:proofErr w:type="spellStart"/>
      <w:r w:rsidRPr="00A318F9">
        <w:rPr>
          <w:rFonts w:asciiTheme="majorHAnsi" w:hAnsiTheme="majorHAnsi"/>
          <w:sz w:val="20"/>
          <w:szCs w:val="20"/>
        </w:rPr>
        <w:t>αιμολήπτη</w:t>
      </w:r>
      <w:proofErr w:type="spellEnd"/>
      <w:r w:rsidRPr="00A318F9">
        <w:rPr>
          <w:rFonts w:asciiTheme="majorHAnsi" w:hAnsiTheme="majorHAnsi"/>
          <w:sz w:val="20"/>
          <w:szCs w:val="20"/>
          <w:u w:val="single"/>
        </w:rPr>
        <w:t xml:space="preserve"> </w:t>
      </w:r>
      <w:r w:rsidRPr="00A318F9">
        <w:rPr>
          <w:rFonts w:asciiTheme="majorHAnsi" w:hAnsiTheme="majorHAnsi"/>
          <w:sz w:val="20"/>
          <w:szCs w:val="20"/>
        </w:rPr>
        <w:t xml:space="preserve"> μετά το τέλος της αιμοληψίας, για την αποφυγή πιθανών τρυπημάτων από τη βελόνη κατά τη διαδικασία απόρριψής της. </w:t>
      </w:r>
    </w:p>
    <w:p w:rsidR="00BE49E6" w:rsidRPr="00A318F9" w:rsidRDefault="00BE49E6" w:rsidP="00BE49E6">
      <w:pPr>
        <w:spacing w:line="360" w:lineRule="auto"/>
        <w:ind w:firstLine="720"/>
        <w:jc w:val="both"/>
        <w:rPr>
          <w:rFonts w:asciiTheme="majorHAnsi" w:hAnsiTheme="majorHAnsi"/>
          <w:sz w:val="20"/>
          <w:szCs w:val="20"/>
        </w:rPr>
      </w:pPr>
      <w:r w:rsidRPr="00A318F9">
        <w:rPr>
          <w:rFonts w:asciiTheme="majorHAnsi" w:hAnsiTheme="majorHAnsi"/>
          <w:sz w:val="20"/>
          <w:szCs w:val="20"/>
        </w:rPr>
        <w:t>Για τη στήριξη των σωλήνων, ο κύριος ασκός κάθε συστήματος να φέρει από δύο (2) ανθεκτικά ανοίγματα σε κάθε κατά μήκος πλευρά του.</w:t>
      </w:r>
    </w:p>
    <w:p w:rsidR="00BE49E6" w:rsidRPr="00A318F9" w:rsidRDefault="00BE49E6" w:rsidP="00BE49E6">
      <w:pPr>
        <w:spacing w:line="360" w:lineRule="auto"/>
        <w:ind w:firstLine="720"/>
        <w:jc w:val="both"/>
        <w:rPr>
          <w:rFonts w:asciiTheme="majorHAnsi" w:hAnsiTheme="majorHAnsi"/>
          <w:sz w:val="20"/>
          <w:szCs w:val="20"/>
        </w:rPr>
      </w:pPr>
      <w:r w:rsidRPr="00A318F9">
        <w:rPr>
          <w:rFonts w:asciiTheme="majorHAnsi" w:hAnsiTheme="majorHAnsi"/>
          <w:sz w:val="20"/>
          <w:szCs w:val="20"/>
        </w:rPr>
        <w:t xml:space="preserve">Ο σωλήνας αιμοληψίας να αναγράφει ανεξίτηλα και ευανάγνωστα τον αναγνωριστικό του αριθμό ανά διαστήματα. </w:t>
      </w:r>
    </w:p>
    <w:p w:rsidR="00BE49E6" w:rsidRPr="00A318F9" w:rsidRDefault="00BE49E6" w:rsidP="00BE49E6">
      <w:pPr>
        <w:spacing w:line="360" w:lineRule="auto"/>
        <w:ind w:firstLine="720"/>
        <w:jc w:val="both"/>
        <w:rPr>
          <w:rFonts w:asciiTheme="majorHAnsi" w:hAnsiTheme="majorHAnsi"/>
          <w:sz w:val="20"/>
          <w:szCs w:val="20"/>
        </w:rPr>
      </w:pPr>
      <w:r w:rsidRPr="00A318F9">
        <w:rPr>
          <w:rFonts w:asciiTheme="majorHAnsi" w:hAnsiTheme="majorHAnsi"/>
          <w:sz w:val="20"/>
          <w:szCs w:val="20"/>
        </w:rPr>
        <w:t xml:space="preserve">Επί εκάστου ασκού του συστήματος θα είναι </w:t>
      </w:r>
      <w:proofErr w:type="spellStart"/>
      <w:r w:rsidRPr="00A318F9">
        <w:rPr>
          <w:rFonts w:asciiTheme="majorHAnsi" w:hAnsiTheme="majorHAnsi"/>
          <w:sz w:val="20"/>
          <w:szCs w:val="20"/>
        </w:rPr>
        <w:t>θερμοκολλημένη</w:t>
      </w:r>
      <w:proofErr w:type="spellEnd"/>
      <w:r w:rsidRPr="00A318F9">
        <w:rPr>
          <w:rFonts w:asciiTheme="majorHAnsi" w:hAnsiTheme="majorHAnsi"/>
          <w:sz w:val="20"/>
          <w:szCs w:val="20"/>
        </w:rPr>
        <w:t xml:space="preserve">  η ετικέτα του με τυπωμένα όλα τα απαραίτητα στοιχεία. Οι ετικέτες θα φέρουν ευκρινή και αναλλοίωτη εκτύπωση, θα είναι ανθεκτικές και άριστης ποιότητας ώστε να μην αλλοιώνονται ή καταστρέφονται (οι ίδιες ή η εκτύπωσή τους) σε διάφορους χειρισμούς ή στην ψύξη / απόψυξη. Να καταστρέφονται και όχι να αποκολλώνται απλώς, σε προσπάθεια αποκόλλησης (</w:t>
      </w:r>
      <w:r w:rsidRPr="00A318F9">
        <w:rPr>
          <w:rFonts w:asciiTheme="majorHAnsi" w:hAnsiTheme="majorHAnsi"/>
          <w:sz w:val="20"/>
          <w:szCs w:val="20"/>
          <w:lang w:val="en-US"/>
        </w:rPr>
        <w:t>ISO</w:t>
      </w:r>
      <w:r w:rsidRPr="00A318F9">
        <w:rPr>
          <w:rFonts w:asciiTheme="majorHAnsi" w:hAnsiTheme="majorHAnsi"/>
          <w:sz w:val="20"/>
          <w:szCs w:val="20"/>
        </w:rPr>
        <w:t xml:space="preserve"> 3826 § 5.2.9 και 7.4).</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 xml:space="preserve">Επί της ετικέτας κάθε ασκού, εκτός των λοιπών στοιχείων, θα αναγράφονται υποχρεωτικά : το είδος και ο όγκος του αντιπηκτικού ή του συντηρητικού διαλύματος (π.χ. </w:t>
      </w:r>
      <w:r w:rsidRPr="00A318F9">
        <w:rPr>
          <w:rFonts w:asciiTheme="majorHAnsi" w:hAnsiTheme="majorHAnsi"/>
          <w:sz w:val="20"/>
          <w:szCs w:val="20"/>
          <w:lang w:val="en-US"/>
        </w:rPr>
        <w:t>CPDA</w:t>
      </w:r>
      <w:r w:rsidRPr="00A318F9">
        <w:rPr>
          <w:rFonts w:asciiTheme="majorHAnsi" w:hAnsiTheme="majorHAnsi"/>
          <w:sz w:val="20"/>
          <w:szCs w:val="20"/>
        </w:rPr>
        <w:t xml:space="preserve">-1, 63 </w:t>
      </w:r>
      <w:r w:rsidRPr="00A318F9">
        <w:rPr>
          <w:rFonts w:asciiTheme="majorHAnsi" w:hAnsiTheme="majorHAnsi"/>
          <w:sz w:val="20"/>
          <w:szCs w:val="20"/>
          <w:lang w:val="en-US"/>
        </w:rPr>
        <w:t>ml</w:t>
      </w:r>
      <w:r w:rsidRPr="00A318F9">
        <w:rPr>
          <w:rFonts w:asciiTheme="majorHAnsi" w:hAnsiTheme="majorHAnsi"/>
          <w:sz w:val="20"/>
          <w:szCs w:val="20"/>
        </w:rPr>
        <w:t xml:space="preserve">) καθώς και ο όγκος αίματος ή παραγώγων που δέχεται ο αντίστοιχος ασκός (π.χ. 450 ή 300 </w:t>
      </w:r>
      <w:r w:rsidRPr="00A318F9">
        <w:rPr>
          <w:rFonts w:asciiTheme="majorHAnsi" w:hAnsiTheme="majorHAnsi"/>
          <w:sz w:val="20"/>
          <w:szCs w:val="20"/>
          <w:lang w:val="en-US"/>
        </w:rPr>
        <w:t>ml</w:t>
      </w:r>
      <w:r w:rsidRPr="00A318F9">
        <w:rPr>
          <w:rFonts w:asciiTheme="majorHAnsi" w:hAnsiTheme="majorHAnsi"/>
          <w:sz w:val="20"/>
          <w:szCs w:val="20"/>
        </w:rPr>
        <w:t xml:space="preserve">) </w:t>
      </w:r>
      <w:r w:rsidRPr="00A318F9">
        <w:rPr>
          <w:rFonts w:asciiTheme="majorHAnsi" w:hAnsiTheme="majorHAnsi"/>
          <w:sz w:val="20"/>
          <w:szCs w:val="20"/>
          <w:lang w:val="en-US"/>
        </w:rPr>
        <w:t>ISO</w:t>
      </w:r>
      <w:r w:rsidRPr="00A318F9">
        <w:rPr>
          <w:rFonts w:asciiTheme="majorHAnsi" w:hAnsiTheme="majorHAnsi"/>
          <w:sz w:val="20"/>
          <w:szCs w:val="20"/>
        </w:rPr>
        <w:t xml:space="preserve"> 3826 § 7.1.</w:t>
      </w:r>
      <w:r w:rsidRPr="00A318F9">
        <w:rPr>
          <w:rFonts w:asciiTheme="majorHAnsi" w:hAnsiTheme="majorHAnsi"/>
          <w:sz w:val="20"/>
          <w:szCs w:val="20"/>
          <w:lang w:val="en-US"/>
        </w:rPr>
        <w:t>B</w:t>
      </w:r>
      <w:r w:rsidRPr="00A318F9">
        <w:rPr>
          <w:rFonts w:asciiTheme="majorHAnsi" w:hAnsiTheme="majorHAnsi"/>
          <w:sz w:val="20"/>
          <w:szCs w:val="20"/>
        </w:rPr>
        <w:t>.</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 xml:space="preserve">Λαμβανομένης υπ’ όψη της οδηγίας </w:t>
      </w:r>
      <w:r w:rsidRPr="00A318F9">
        <w:rPr>
          <w:rFonts w:asciiTheme="majorHAnsi" w:hAnsiTheme="majorHAnsi"/>
          <w:sz w:val="20"/>
          <w:szCs w:val="20"/>
          <w:lang w:val="en-US"/>
        </w:rPr>
        <w:t>ISO</w:t>
      </w:r>
      <w:r w:rsidRPr="00A318F9">
        <w:rPr>
          <w:rFonts w:asciiTheme="majorHAnsi" w:hAnsiTheme="majorHAnsi"/>
          <w:sz w:val="20"/>
          <w:szCs w:val="20"/>
        </w:rPr>
        <w:t xml:space="preserve"> 3826 § 3.1 οι ετικέτες και το εσωτερικό των ασκών θα πρέπει να έχουν  τις προτεινόμενες κάτωθι διαστάσεις :</w:t>
      </w:r>
    </w:p>
    <w:tbl>
      <w:tblPr>
        <w:tblStyle w:val="a4"/>
        <w:tblpPr w:leftFromText="180" w:rightFromText="180" w:vertAnchor="text" w:horzAnchor="margin" w:tblpXSpec="center" w:tblpY="31"/>
        <w:tblW w:w="7621" w:type="dxa"/>
        <w:tblLook w:val="04A0" w:firstRow="1" w:lastRow="0" w:firstColumn="1" w:lastColumn="0" w:noHBand="0" w:noVBand="1"/>
      </w:tblPr>
      <w:tblGrid>
        <w:gridCol w:w="1809"/>
        <w:gridCol w:w="1418"/>
        <w:gridCol w:w="1417"/>
        <w:gridCol w:w="1418"/>
        <w:gridCol w:w="1559"/>
      </w:tblGrid>
      <w:tr w:rsidR="00BE49E6" w:rsidRPr="00A318F9" w:rsidTr="00490FE5">
        <w:trPr>
          <w:trHeight w:val="405"/>
        </w:trPr>
        <w:tc>
          <w:tcPr>
            <w:tcW w:w="1809" w:type="dxa"/>
            <w:vMerge w:val="restart"/>
          </w:tcPr>
          <w:p w:rsidR="00BE49E6" w:rsidRPr="00A318F9" w:rsidRDefault="00BE49E6" w:rsidP="00490FE5">
            <w:pPr>
              <w:jc w:val="center"/>
              <w:rPr>
                <w:rFonts w:asciiTheme="majorHAnsi" w:hAnsiTheme="majorHAnsi"/>
                <w:b/>
                <w:sz w:val="20"/>
                <w:szCs w:val="20"/>
                <w:lang w:val="en-US"/>
              </w:rPr>
            </w:pPr>
            <w:r w:rsidRPr="00A318F9">
              <w:rPr>
                <w:rFonts w:asciiTheme="majorHAnsi" w:hAnsiTheme="majorHAnsi"/>
                <w:b/>
                <w:sz w:val="20"/>
                <w:szCs w:val="20"/>
              </w:rPr>
              <w:t xml:space="preserve">ΟΝΟΜΑΣΤΙΚΗ ΧΩΡΗΤΙΚΟΤΗΤΑ </w:t>
            </w:r>
          </w:p>
          <w:p w:rsidR="00BE49E6" w:rsidRPr="00A318F9" w:rsidRDefault="00BE49E6" w:rsidP="00490FE5">
            <w:pPr>
              <w:jc w:val="center"/>
              <w:rPr>
                <w:rFonts w:asciiTheme="majorHAnsi" w:hAnsiTheme="majorHAnsi"/>
                <w:b/>
                <w:sz w:val="20"/>
                <w:szCs w:val="20"/>
                <w:lang w:val="en-US"/>
              </w:rPr>
            </w:pPr>
            <w:r w:rsidRPr="00A318F9">
              <w:rPr>
                <w:rFonts w:asciiTheme="majorHAnsi" w:hAnsiTheme="majorHAnsi"/>
                <w:b/>
                <w:sz w:val="20"/>
                <w:szCs w:val="20"/>
                <w:lang w:val="en-US"/>
              </w:rPr>
              <w:t>(ml)</w:t>
            </w:r>
          </w:p>
        </w:tc>
        <w:tc>
          <w:tcPr>
            <w:tcW w:w="1418" w:type="dxa"/>
            <w:vMerge w:val="restart"/>
          </w:tcPr>
          <w:p w:rsidR="00BE49E6" w:rsidRPr="00A318F9" w:rsidRDefault="00BE49E6" w:rsidP="00490FE5">
            <w:pPr>
              <w:jc w:val="center"/>
              <w:rPr>
                <w:rFonts w:asciiTheme="majorHAnsi" w:hAnsiTheme="majorHAnsi"/>
                <w:b/>
                <w:sz w:val="20"/>
                <w:szCs w:val="20"/>
              </w:rPr>
            </w:pPr>
            <w:r w:rsidRPr="00A318F9">
              <w:rPr>
                <w:rFonts w:asciiTheme="majorHAnsi" w:hAnsiTheme="majorHAnsi"/>
                <w:b/>
                <w:sz w:val="20"/>
                <w:szCs w:val="20"/>
              </w:rPr>
              <w:t xml:space="preserve">ΕΣΩΤΕΡΙΚΟ ΠΛΑΤΟΣ </w:t>
            </w:r>
          </w:p>
          <w:p w:rsidR="00BE49E6" w:rsidRPr="00A318F9" w:rsidRDefault="00BE49E6" w:rsidP="00490FE5">
            <w:pPr>
              <w:jc w:val="center"/>
              <w:rPr>
                <w:rFonts w:asciiTheme="majorHAnsi" w:hAnsiTheme="majorHAnsi"/>
                <w:sz w:val="20"/>
                <w:szCs w:val="20"/>
                <w:lang w:val="en-US"/>
              </w:rPr>
            </w:pPr>
            <w:r w:rsidRPr="00A318F9">
              <w:rPr>
                <w:rFonts w:asciiTheme="majorHAnsi" w:hAnsiTheme="majorHAnsi"/>
                <w:b/>
                <w:sz w:val="20"/>
                <w:szCs w:val="20"/>
              </w:rPr>
              <w:t>(mm)</w:t>
            </w:r>
          </w:p>
        </w:tc>
        <w:tc>
          <w:tcPr>
            <w:tcW w:w="1417" w:type="dxa"/>
            <w:vMerge w:val="restart"/>
          </w:tcPr>
          <w:p w:rsidR="00BE49E6" w:rsidRPr="00A318F9" w:rsidRDefault="00BE49E6" w:rsidP="00490FE5">
            <w:pPr>
              <w:jc w:val="center"/>
              <w:rPr>
                <w:rFonts w:asciiTheme="majorHAnsi" w:hAnsiTheme="majorHAnsi"/>
                <w:b/>
                <w:sz w:val="20"/>
                <w:szCs w:val="20"/>
              </w:rPr>
            </w:pPr>
            <w:r w:rsidRPr="00A318F9">
              <w:rPr>
                <w:rFonts w:asciiTheme="majorHAnsi" w:hAnsiTheme="majorHAnsi"/>
                <w:b/>
                <w:sz w:val="20"/>
                <w:szCs w:val="20"/>
              </w:rPr>
              <w:t>ΕΣΩΤΕΡΙΚΟ</w:t>
            </w:r>
          </w:p>
          <w:p w:rsidR="00BE49E6" w:rsidRPr="00A318F9" w:rsidRDefault="00BE49E6" w:rsidP="00490FE5">
            <w:pPr>
              <w:jc w:val="center"/>
              <w:rPr>
                <w:rFonts w:asciiTheme="majorHAnsi" w:hAnsiTheme="majorHAnsi"/>
                <w:b/>
                <w:sz w:val="20"/>
                <w:szCs w:val="20"/>
              </w:rPr>
            </w:pPr>
            <w:r w:rsidRPr="00A318F9">
              <w:rPr>
                <w:rFonts w:asciiTheme="majorHAnsi" w:hAnsiTheme="majorHAnsi"/>
                <w:b/>
                <w:sz w:val="20"/>
                <w:szCs w:val="20"/>
              </w:rPr>
              <w:t>ΜΗΚΟΣ</w:t>
            </w:r>
          </w:p>
          <w:p w:rsidR="00BE49E6" w:rsidRPr="00A318F9" w:rsidRDefault="00BE49E6" w:rsidP="00490FE5">
            <w:pPr>
              <w:jc w:val="center"/>
              <w:rPr>
                <w:rFonts w:asciiTheme="majorHAnsi" w:hAnsiTheme="majorHAnsi"/>
                <w:sz w:val="20"/>
                <w:szCs w:val="20"/>
                <w:lang w:val="en-US"/>
              </w:rPr>
            </w:pPr>
            <w:r w:rsidRPr="00A318F9">
              <w:rPr>
                <w:rFonts w:asciiTheme="majorHAnsi" w:hAnsiTheme="majorHAnsi"/>
                <w:b/>
                <w:sz w:val="20"/>
                <w:szCs w:val="20"/>
              </w:rPr>
              <w:t>(mm)</w:t>
            </w:r>
          </w:p>
        </w:tc>
        <w:tc>
          <w:tcPr>
            <w:tcW w:w="2977" w:type="dxa"/>
            <w:gridSpan w:val="2"/>
          </w:tcPr>
          <w:p w:rsidR="00BE49E6" w:rsidRPr="00A318F9" w:rsidRDefault="00BE49E6" w:rsidP="00490FE5">
            <w:pPr>
              <w:jc w:val="center"/>
              <w:rPr>
                <w:rFonts w:asciiTheme="majorHAnsi" w:hAnsiTheme="majorHAnsi"/>
                <w:b/>
                <w:sz w:val="20"/>
                <w:szCs w:val="20"/>
              </w:rPr>
            </w:pPr>
            <w:r w:rsidRPr="00A318F9">
              <w:rPr>
                <w:rFonts w:asciiTheme="majorHAnsi" w:hAnsiTheme="majorHAnsi"/>
                <w:b/>
                <w:sz w:val="20"/>
                <w:szCs w:val="20"/>
              </w:rPr>
              <w:t>ΜΕΓΕΘΟΣ ΕΤΙΚΕΤΑΣ</w:t>
            </w:r>
          </w:p>
          <w:p w:rsidR="00BE49E6" w:rsidRPr="00A318F9" w:rsidRDefault="00BE49E6" w:rsidP="00490FE5">
            <w:pPr>
              <w:jc w:val="center"/>
              <w:rPr>
                <w:rFonts w:asciiTheme="majorHAnsi" w:hAnsiTheme="majorHAnsi"/>
                <w:b/>
                <w:sz w:val="20"/>
                <w:szCs w:val="20"/>
                <w:lang w:val="en-US"/>
              </w:rPr>
            </w:pPr>
            <w:r w:rsidRPr="00A318F9">
              <w:rPr>
                <w:rFonts w:asciiTheme="majorHAnsi" w:hAnsiTheme="majorHAnsi"/>
                <w:b/>
                <w:sz w:val="20"/>
                <w:szCs w:val="20"/>
                <w:lang w:val="en-US"/>
              </w:rPr>
              <w:t xml:space="preserve">(+/- </w:t>
            </w:r>
            <w:r w:rsidRPr="00A318F9">
              <w:rPr>
                <w:rFonts w:asciiTheme="majorHAnsi" w:hAnsiTheme="majorHAnsi"/>
                <w:b/>
                <w:sz w:val="20"/>
                <w:szCs w:val="20"/>
              </w:rPr>
              <w:t>5</w:t>
            </w:r>
            <w:r w:rsidRPr="00A318F9">
              <w:rPr>
                <w:rFonts w:asciiTheme="majorHAnsi" w:hAnsiTheme="majorHAnsi"/>
                <w:b/>
                <w:sz w:val="20"/>
                <w:szCs w:val="20"/>
                <w:lang w:val="en-US"/>
              </w:rPr>
              <w:t>mm)</w:t>
            </w:r>
          </w:p>
        </w:tc>
      </w:tr>
      <w:tr w:rsidR="00BE49E6" w:rsidRPr="00A318F9" w:rsidTr="00490FE5">
        <w:trPr>
          <w:trHeight w:val="330"/>
        </w:trPr>
        <w:tc>
          <w:tcPr>
            <w:tcW w:w="1809" w:type="dxa"/>
            <w:vMerge/>
          </w:tcPr>
          <w:p w:rsidR="00BE49E6" w:rsidRPr="00A318F9" w:rsidRDefault="00BE49E6" w:rsidP="00490FE5">
            <w:pPr>
              <w:jc w:val="center"/>
              <w:rPr>
                <w:rFonts w:asciiTheme="majorHAnsi" w:hAnsiTheme="majorHAnsi"/>
                <w:b/>
                <w:sz w:val="20"/>
                <w:szCs w:val="20"/>
              </w:rPr>
            </w:pPr>
          </w:p>
        </w:tc>
        <w:tc>
          <w:tcPr>
            <w:tcW w:w="1418" w:type="dxa"/>
            <w:vMerge/>
          </w:tcPr>
          <w:p w:rsidR="00BE49E6" w:rsidRPr="00A318F9" w:rsidRDefault="00BE49E6" w:rsidP="00490FE5">
            <w:pPr>
              <w:jc w:val="center"/>
              <w:rPr>
                <w:rFonts w:asciiTheme="majorHAnsi" w:hAnsiTheme="majorHAnsi"/>
                <w:b/>
                <w:sz w:val="20"/>
                <w:szCs w:val="20"/>
              </w:rPr>
            </w:pPr>
          </w:p>
        </w:tc>
        <w:tc>
          <w:tcPr>
            <w:tcW w:w="1417" w:type="dxa"/>
            <w:vMerge/>
          </w:tcPr>
          <w:p w:rsidR="00BE49E6" w:rsidRPr="00A318F9" w:rsidRDefault="00BE49E6" w:rsidP="00490FE5">
            <w:pPr>
              <w:jc w:val="center"/>
              <w:rPr>
                <w:rFonts w:asciiTheme="majorHAnsi" w:hAnsiTheme="majorHAnsi"/>
                <w:b/>
                <w:sz w:val="20"/>
                <w:szCs w:val="20"/>
              </w:rPr>
            </w:pPr>
          </w:p>
        </w:tc>
        <w:tc>
          <w:tcPr>
            <w:tcW w:w="1418" w:type="dxa"/>
          </w:tcPr>
          <w:p w:rsidR="00BE49E6" w:rsidRPr="00A318F9" w:rsidRDefault="00BE49E6" w:rsidP="00490FE5">
            <w:pPr>
              <w:jc w:val="center"/>
              <w:rPr>
                <w:rFonts w:asciiTheme="majorHAnsi" w:hAnsiTheme="majorHAnsi"/>
                <w:b/>
                <w:sz w:val="20"/>
                <w:szCs w:val="20"/>
              </w:rPr>
            </w:pPr>
            <w:r w:rsidRPr="00A318F9">
              <w:rPr>
                <w:rFonts w:asciiTheme="majorHAnsi" w:hAnsiTheme="majorHAnsi"/>
                <w:b/>
                <w:sz w:val="20"/>
                <w:szCs w:val="20"/>
              </w:rPr>
              <w:t>ΠΛΑΤΟΣ</w:t>
            </w:r>
          </w:p>
        </w:tc>
        <w:tc>
          <w:tcPr>
            <w:tcW w:w="1559" w:type="dxa"/>
          </w:tcPr>
          <w:p w:rsidR="00BE49E6" w:rsidRPr="00A318F9" w:rsidRDefault="00BE49E6" w:rsidP="00490FE5">
            <w:pPr>
              <w:jc w:val="center"/>
              <w:rPr>
                <w:rFonts w:asciiTheme="majorHAnsi" w:hAnsiTheme="majorHAnsi"/>
                <w:b/>
                <w:sz w:val="20"/>
                <w:szCs w:val="20"/>
              </w:rPr>
            </w:pPr>
            <w:r w:rsidRPr="00A318F9">
              <w:rPr>
                <w:rFonts w:asciiTheme="majorHAnsi" w:hAnsiTheme="majorHAnsi"/>
                <w:b/>
                <w:sz w:val="20"/>
                <w:szCs w:val="20"/>
              </w:rPr>
              <w:t>ΥΨΟΣ</w:t>
            </w:r>
          </w:p>
        </w:tc>
      </w:tr>
      <w:tr w:rsidR="00BE49E6" w:rsidRPr="00A318F9" w:rsidTr="00490FE5">
        <w:tc>
          <w:tcPr>
            <w:tcW w:w="1809"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300</w:t>
            </w:r>
          </w:p>
        </w:tc>
        <w:tc>
          <w:tcPr>
            <w:tcW w:w="1418" w:type="dxa"/>
          </w:tcPr>
          <w:p w:rsidR="00BE49E6" w:rsidRPr="00A318F9" w:rsidRDefault="00BE49E6" w:rsidP="00490FE5">
            <w:pPr>
              <w:jc w:val="center"/>
              <w:rPr>
                <w:rFonts w:asciiTheme="majorHAnsi" w:hAnsiTheme="majorHAnsi"/>
                <w:sz w:val="20"/>
                <w:szCs w:val="20"/>
                <w:lang w:val="en-US"/>
              </w:rPr>
            </w:pPr>
            <w:r w:rsidRPr="00A318F9">
              <w:rPr>
                <w:rFonts w:asciiTheme="majorHAnsi" w:hAnsiTheme="majorHAnsi"/>
                <w:sz w:val="20"/>
                <w:szCs w:val="20"/>
                <w:lang w:val="en-US"/>
              </w:rPr>
              <w:t>120</w:t>
            </w:r>
          </w:p>
        </w:tc>
        <w:tc>
          <w:tcPr>
            <w:tcW w:w="1417" w:type="dxa"/>
          </w:tcPr>
          <w:p w:rsidR="00BE49E6" w:rsidRPr="00A318F9" w:rsidRDefault="00BE49E6" w:rsidP="00490FE5">
            <w:pPr>
              <w:jc w:val="center"/>
              <w:rPr>
                <w:rFonts w:asciiTheme="majorHAnsi" w:hAnsiTheme="majorHAnsi"/>
                <w:sz w:val="20"/>
                <w:szCs w:val="20"/>
                <w:lang w:val="en-US"/>
              </w:rPr>
            </w:pPr>
            <w:r w:rsidRPr="00A318F9">
              <w:rPr>
                <w:rFonts w:asciiTheme="majorHAnsi" w:hAnsiTheme="majorHAnsi"/>
                <w:sz w:val="20"/>
                <w:szCs w:val="20"/>
                <w:lang w:val="en-US"/>
              </w:rPr>
              <w:t>145</w:t>
            </w:r>
          </w:p>
        </w:tc>
        <w:tc>
          <w:tcPr>
            <w:tcW w:w="1418"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100</w:t>
            </w:r>
          </w:p>
        </w:tc>
        <w:tc>
          <w:tcPr>
            <w:tcW w:w="1559"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90</w:t>
            </w:r>
          </w:p>
        </w:tc>
      </w:tr>
      <w:tr w:rsidR="00BE49E6" w:rsidRPr="00A318F9" w:rsidTr="00490FE5">
        <w:tc>
          <w:tcPr>
            <w:tcW w:w="1809"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350</w:t>
            </w:r>
          </w:p>
        </w:tc>
        <w:tc>
          <w:tcPr>
            <w:tcW w:w="1418" w:type="dxa"/>
          </w:tcPr>
          <w:p w:rsidR="00BE49E6" w:rsidRPr="00A318F9" w:rsidRDefault="00BE49E6" w:rsidP="00490FE5">
            <w:pPr>
              <w:jc w:val="center"/>
              <w:rPr>
                <w:rFonts w:asciiTheme="majorHAnsi" w:hAnsiTheme="majorHAnsi"/>
                <w:sz w:val="20"/>
                <w:szCs w:val="20"/>
                <w:lang w:val="en-US"/>
              </w:rPr>
            </w:pPr>
            <w:r w:rsidRPr="00A318F9">
              <w:rPr>
                <w:rFonts w:asciiTheme="majorHAnsi" w:hAnsiTheme="majorHAnsi"/>
                <w:sz w:val="20"/>
                <w:szCs w:val="20"/>
                <w:lang w:val="en-US"/>
              </w:rPr>
              <w:t>120</w:t>
            </w:r>
          </w:p>
        </w:tc>
        <w:tc>
          <w:tcPr>
            <w:tcW w:w="1417" w:type="dxa"/>
          </w:tcPr>
          <w:p w:rsidR="00BE49E6" w:rsidRPr="00A318F9" w:rsidRDefault="00BE49E6" w:rsidP="00490FE5">
            <w:pPr>
              <w:jc w:val="center"/>
              <w:rPr>
                <w:rFonts w:asciiTheme="majorHAnsi" w:hAnsiTheme="majorHAnsi"/>
                <w:sz w:val="20"/>
                <w:szCs w:val="20"/>
                <w:lang w:val="en-US"/>
              </w:rPr>
            </w:pPr>
            <w:r w:rsidRPr="00A318F9">
              <w:rPr>
                <w:rFonts w:asciiTheme="majorHAnsi" w:hAnsiTheme="majorHAnsi"/>
                <w:sz w:val="20"/>
                <w:szCs w:val="20"/>
                <w:lang w:val="en-US"/>
              </w:rPr>
              <w:t>160</w:t>
            </w:r>
          </w:p>
        </w:tc>
        <w:tc>
          <w:tcPr>
            <w:tcW w:w="1418"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100</w:t>
            </w:r>
          </w:p>
        </w:tc>
        <w:tc>
          <w:tcPr>
            <w:tcW w:w="1559"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100</w:t>
            </w:r>
          </w:p>
        </w:tc>
      </w:tr>
      <w:tr w:rsidR="00BE49E6" w:rsidRPr="00A318F9" w:rsidTr="00490FE5">
        <w:tc>
          <w:tcPr>
            <w:tcW w:w="1809"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400</w:t>
            </w:r>
          </w:p>
        </w:tc>
        <w:tc>
          <w:tcPr>
            <w:tcW w:w="1418" w:type="dxa"/>
          </w:tcPr>
          <w:p w:rsidR="00BE49E6" w:rsidRPr="00A318F9" w:rsidRDefault="00BE49E6" w:rsidP="00490FE5">
            <w:pPr>
              <w:jc w:val="center"/>
              <w:rPr>
                <w:rFonts w:asciiTheme="majorHAnsi" w:hAnsiTheme="majorHAnsi"/>
                <w:sz w:val="20"/>
                <w:szCs w:val="20"/>
                <w:lang w:val="en-US"/>
              </w:rPr>
            </w:pPr>
            <w:r w:rsidRPr="00A318F9">
              <w:rPr>
                <w:rFonts w:asciiTheme="majorHAnsi" w:hAnsiTheme="majorHAnsi"/>
                <w:sz w:val="20"/>
                <w:szCs w:val="20"/>
                <w:lang w:val="en-US"/>
              </w:rPr>
              <w:t>120</w:t>
            </w:r>
          </w:p>
        </w:tc>
        <w:tc>
          <w:tcPr>
            <w:tcW w:w="1417" w:type="dxa"/>
          </w:tcPr>
          <w:p w:rsidR="00BE49E6" w:rsidRPr="00A318F9" w:rsidRDefault="00BE49E6" w:rsidP="00490FE5">
            <w:pPr>
              <w:jc w:val="center"/>
              <w:rPr>
                <w:rFonts w:asciiTheme="majorHAnsi" w:hAnsiTheme="majorHAnsi"/>
                <w:sz w:val="20"/>
                <w:szCs w:val="20"/>
                <w:lang w:val="en-US"/>
              </w:rPr>
            </w:pPr>
            <w:r w:rsidRPr="00A318F9">
              <w:rPr>
                <w:rFonts w:asciiTheme="majorHAnsi" w:hAnsiTheme="majorHAnsi"/>
                <w:sz w:val="20"/>
                <w:szCs w:val="20"/>
                <w:lang w:val="en-US"/>
              </w:rPr>
              <w:t>170</w:t>
            </w:r>
          </w:p>
        </w:tc>
        <w:tc>
          <w:tcPr>
            <w:tcW w:w="1418"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105</w:t>
            </w:r>
          </w:p>
        </w:tc>
        <w:tc>
          <w:tcPr>
            <w:tcW w:w="1559"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105</w:t>
            </w:r>
          </w:p>
        </w:tc>
      </w:tr>
      <w:tr w:rsidR="00BE49E6" w:rsidRPr="00A318F9" w:rsidTr="00490FE5">
        <w:tc>
          <w:tcPr>
            <w:tcW w:w="1809"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450</w:t>
            </w:r>
          </w:p>
        </w:tc>
        <w:tc>
          <w:tcPr>
            <w:tcW w:w="1418" w:type="dxa"/>
          </w:tcPr>
          <w:p w:rsidR="00BE49E6" w:rsidRPr="00A318F9" w:rsidRDefault="00BE49E6" w:rsidP="00490FE5">
            <w:pPr>
              <w:jc w:val="center"/>
              <w:rPr>
                <w:rFonts w:asciiTheme="majorHAnsi" w:hAnsiTheme="majorHAnsi"/>
                <w:sz w:val="20"/>
                <w:szCs w:val="20"/>
                <w:lang w:val="en-US"/>
              </w:rPr>
            </w:pPr>
            <w:r w:rsidRPr="00A318F9">
              <w:rPr>
                <w:rFonts w:asciiTheme="majorHAnsi" w:hAnsiTheme="majorHAnsi"/>
                <w:sz w:val="20"/>
                <w:szCs w:val="20"/>
                <w:lang w:val="en-US"/>
              </w:rPr>
              <w:t>120</w:t>
            </w:r>
          </w:p>
        </w:tc>
        <w:tc>
          <w:tcPr>
            <w:tcW w:w="1417" w:type="dxa"/>
          </w:tcPr>
          <w:p w:rsidR="00BE49E6" w:rsidRPr="00A318F9" w:rsidRDefault="00BE49E6" w:rsidP="00490FE5">
            <w:pPr>
              <w:jc w:val="center"/>
              <w:rPr>
                <w:rFonts w:asciiTheme="majorHAnsi" w:hAnsiTheme="majorHAnsi"/>
                <w:sz w:val="20"/>
                <w:szCs w:val="20"/>
                <w:lang w:val="en-US"/>
              </w:rPr>
            </w:pPr>
            <w:r w:rsidRPr="00A318F9">
              <w:rPr>
                <w:rFonts w:asciiTheme="majorHAnsi" w:hAnsiTheme="majorHAnsi"/>
                <w:sz w:val="20"/>
                <w:szCs w:val="20"/>
                <w:lang w:val="en-US"/>
              </w:rPr>
              <w:t>170</w:t>
            </w:r>
          </w:p>
        </w:tc>
        <w:tc>
          <w:tcPr>
            <w:tcW w:w="1418"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105</w:t>
            </w:r>
          </w:p>
        </w:tc>
        <w:tc>
          <w:tcPr>
            <w:tcW w:w="1559"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105</w:t>
            </w:r>
          </w:p>
        </w:tc>
      </w:tr>
      <w:tr w:rsidR="00BE49E6" w:rsidRPr="00A318F9" w:rsidTr="00490FE5">
        <w:tc>
          <w:tcPr>
            <w:tcW w:w="1809"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500</w:t>
            </w:r>
          </w:p>
        </w:tc>
        <w:tc>
          <w:tcPr>
            <w:tcW w:w="1418" w:type="dxa"/>
          </w:tcPr>
          <w:p w:rsidR="00BE49E6" w:rsidRPr="00A318F9" w:rsidRDefault="00BE49E6" w:rsidP="00490FE5">
            <w:pPr>
              <w:jc w:val="center"/>
              <w:rPr>
                <w:rFonts w:asciiTheme="majorHAnsi" w:hAnsiTheme="majorHAnsi"/>
                <w:sz w:val="20"/>
                <w:szCs w:val="20"/>
                <w:lang w:val="en-US"/>
              </w:rPr>
            </w:pPr>
            <w:r w:rsidRPr="00A318F9">
              <w:rPr>
                <w:rFonts w:asciiTheme="majorHAnsi" w:hAnsiTheme="majorHAnsi"/>
                <w:sz w:val="20"/>
                <w:szCs w:val="20"/>
                <w:lang w:val="en-US"/>
              </w:rPr>
              <w:t>120</w:t>
            </w:r>
          </w:p>
        </w:tc>
        <w:tc>
          <w:tcPr>
            <w:tcW w:w="1417" w:type="dxa"/>
          </w:tcPr>
          <w:p w:rsidR="00BE49E6" w:rsidRPr="00A318F9" w:rsidRDefault="00BE49E6" w:rsidP="00490FE5">
            <w:pPr>
              <w:jc w:val="center"/>
              <w:rPr>
                <w:rFonts w:asciiTheme="majorHAnsi" w:hAnsiTheme="majorHAnsi"/>
                <w:sz w:val="20"/>
                <w:szCs w:val="20"/>
                <w:lang w:val="en-US"/>
              </w:rPr>
            </w:pPr>
            <w:r w:rsidRPr="00A318F9">
              <w:rPr>
                <w:rFonts w:asciiTheme="majorHAnsi" w:hAnsiTheme="majorHAnsi"/>
                <w:sz w:val="20"/>
                <w:szCs w:val="20"/>
                <w:lang w:val="en-US"/>
              </w:rPr>
              <w:t>185</w:t>
            </w:r>
          </w:p>
        </w:tc>
        <w:tc>
          <w:tcPr>
            <w:tcW w:w="1418"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105</w:t>
            </w:r>
          </w:p>
        </w:tc>
        <w:tc>
          <w:tcPr>
            <w:tcW w:w="1559" w:type="dxa"/>
          </w:tcPr>
          <w:p w:rsidR="00BE49E6" w:rsidRPr="00A318F9" w:rsidRDefault="00BE49E6" w:rsidP="00490FE5">
            <w:pPr>
              <w:jc w:val="center"/>
              <w:rPr>
                <w:rFonts w:asciiTheme="majorHAnsi" w:hAnsiTheme="majorHAnsi"/>
                <w:sz w:val="20"/>
                <w:szCs w:val="20"/>
              </w:rPr>
            </w:pPr>
            <w:r w:rsidRPr="00A318F9">
              <w:rPr>
                <w:rFonts w:asciiTheme="majorHAnsi" w:hAnsiTheme="majorHAnsi"/>
                <w:sz w:val="20"/>
                <w:szCs w:val="20"/>
              </w:rPr>
              <w:t>105</w:t>
            </w:r>
          </w:p>
        </w:tc>
      </w:tr>
    </w:tbl>
    <w:p w:rsidR="00BE49E6" w:rsidRPr="00A318F9" w:rsidRDefault="00BE49E6" w:rsidP="00BE49E6">
      <w:pPr>
        <w:spacing w:line="360" w:lineRule="auto"/>
        <w:jc w:val="both"/>
        <w:rPr>
          <w:rFonts w:asciiTheme="majorHAnsi" w:hAnsiTheme="majorHAnsi"/>
          <w:sz w:val="20"/>
          <w:szCs w:val="20"/>
        </w:rPr>
      </w:pP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lastRenderedPageBreak/>
        <w:t>Οι συνθέσεις των αντιπηκτικών και προσθετικών διαλυμάτων είναι σύμφωνα με τις οδηγίες της Ευρωπαϊκής Φαρμακοποιίας (</w:t>
      </w:r>
      <w:proofErr w:type="spellStart"/>
      <w:r w:rsidRPr="00A318F9">
        <w:rPr>
          <w:rFonts w:asciiTheme="majorHAnsi" w:hAnsiTheme="majorHAnsi"/>
          <w:sz w:val="20"/>
          <w:szCs w:val="20"/>
          <w:lang w:val="en-US"/>
        </w:rPr>
        <w:t>Eur</w:t>
      </w:r>
      <w:proofErr w:type="spellEnd"/>
      <w:r w:rsidRPr="00A318F9">
        <w:rPr>
          <w:rFonts w:asciiTheme="majorHAnsi" w:hAnsiTheme="majorHAnsi"/>
          <w:sz w:val="20"/>
          <w:szCs w:val="20"/>
        </w:rPr>
        <w:t>.</w:t>
      </w:r>
      <w:proofErr w:type="spellStart"/>
      <w:r w:rsidRPr="00A318F9">
        <w:rPr>
          <w:rFonts w:asciiTheme="majorHAnsi" w:hAnsiTheme="majorHAnsi"/>
          <w:sz w:val="20"/>
          <w:szCs w:val="20"/>
          <w:lang w:val="en-US"/>
        </w:rPr>
        <w:t>Ph</w:t>
      </w:r>
      <w:proofErr w:type="spellEnd"/>
      <w:r w:rsidRPr="00A318F9">
        <w:rPr>
          <w:rFonts w:asciiTheme="majorHAnsi" w:hAnsiTheme="majorHAnsi"/>
          <w:sz w:val="20"/>
          <w:szCs w:val="20"/>
        </w:rPr>
        <w:t>.) και αναγράφονται αναλυτικά επί των ετικετών των αντίστοιχων ασκών (</w:t>
      </w:r>
      <w:r w:rsidRPr="00A318F9">
        <w:rPr>
          <w:rFonts w:asciiTheme="majorHAnsi" w:hAnsiTheme="majorHAnsi"/>
          <w:sz w:val="20"/>
          <w:szCs w:val="20"/>
          <w:lang w:val="en-US"/>
        </w:rPr>
        <w:t>ISO</w:t>
      </w:r>
      <w:r w:rsidRPr="00A318F9">
        <w:rPr>
          <w:rFonts w:asciiTheme="majorHAnsi" w:hAnsiTheme="majorHAnsi"/>
          <w:sz w:val="20"/>
          <w:szCs w:val="20"/>
        </w:rPr>
        <w:t xml:space="preserve"> § 7.1.</w:t>
      </w:r>
      <w:r w:rsidRPr="00A318F9">
        <w:rPr>
          <w:rFonts w:asciiTheme="majorHAnsi" w:hAnsiTheme="majorHAnsi"/>
          <w:sz w:val="20"/>
          <w:szCs w:val="20"/>
          <w:lang w:val="en-US"/>
        </w:rPr>
        <w:t>b</w:t>
      </w:r>
      <w:r w:rsidRPr="00A318F9">
        <w:rPr>
          <w:rFonts w:asciiTheme="majorHAnsi" w:hAnsiTheme="majorHAnsi"/>
          <w:sz w:val="20"/>
          <w:szCs w:val="20"/>
        </w:rPr>
        <w:t>)</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 xml:space="preserve">Οι προδιαγραφές των ασκών σε αντοχή κατά την </w:t>
      </w:r>
      <w:proofErr w:type="spellStart"/>
      <w:r w:rsidRPr="00A318F9">
        <w:rPr>
          <w:rFonts w:asciiTheme="majorHAnsi" w:hAnsiTheme="majorHAnsi"/>
          <w:sz w:val="20"/>
          <w:szCs w:val="20"/>
        </w:rPr>
        <w:t>φυγοκέντρηση</w:t>
      </w:r>
      <w:proofErr w:type="spellEnd"/>
      <w:r w:rsidRPr="00A318F9">
        <w:rPr>
          <w:rFonts w:asciiTheme="majorHAnsi" w:hAnsiTheme="majorHAnsi"/>
          <w:sz w:val="20"/>
          <w:szCs w:val="20"/>
        </w:rPr>
        <w:t xml:space="preserve"> να συμφωνούν με τον </w:t>
      </w:r>
      <w:r w:rsidRPr="00A318F9">
        <w:rPr>
          <w:rFonts w:asciiTheme="majorHAnsi" w:hAnsiTheme="majorHAnsi"/>
          <w:sz w:val="20"/>
          <w:szCs w:val="20"/>
          <w:lang w:val="en-US"/>
        </w:rPr>
        <w:t>ISO</w:t>
      </w:r>
      <w:r w:rsidRPr="00A318F9">
        <w:rPr>
          <w:rFonts w:asciiTheme="majorHAnsi" w:hAnsiTheme="majorHAnsi"/>
          <w:sz w:val="20"/>
          <w:szCs w:val="20"/>
        </w:rPr>
        <w:t xml:space="preserve"> 3826  § 5.2.7 και § 5.2.8 (</w:t>
      </w:r>
      <w:smartTag w:uri="urn:schemas-microsoft-com:office:smarttags" w:element="metricconverter">
        <w:smartTagPr>
          <w:attr w:name="ProductID" w:val="5000 G"/>
        </w:smartTagPr>
        <w:r w:rsidRPr="00A318F9">
          <w:rPr>
            <w:rFonts w:asciiTheme="majorHAnsi" w:hAnsiTheme="majorHAnsi"/>
            <w:sz w:val="20"/>
            <w:szCs w:val="20"/>
          </w:rPr>
          <w:t xml:space="preserve">5000 </w:t>
        </w:r>
        <w:r w:rsidRPr="00A318F9">
          <w:rPr>
            <w:rFonts w:asciiTheme="majorHAnsi" w:hAnsiTheme="majorHAnsi"/>
            <w:sz w:val="20"/>
            <w:szCs w:val="20"/>
            <w:lang w:val="en-US"/>
          </w:rPr>
          <w:t>G</w:t>
        </w:r>
      </w:smartTag>
      <w:r w:rsidRPr="00A318F9">
        <w:rPr>
          <w:rFonts w:asciiTheme="majorHAnsi" w:hAnsiTheme="majorHAnsi"/>
          <w:sz w:val="20"/>
          <w:szCs w:val="20"/>
        </w:rPr>
        <w:t xml:space="preserve"> 30 λεπτά στους 4 και 37º </w:t>
      </w:r>
      <w:r w:rsidRPr="00A318F9">
        <w:rPr>
          <w:rFonts w:asciiTheme="majorHAnsi" w:hAnsiTheme="majorHAnsi"/>
          <w:sz w:val="20"/>
          <w:szCs w:val="20"/>
          <w:lang w:val="en-US"/>
        </w:rPr>
        <w:t>C</w:t>
      </w:r>
      <w:r w:rsidRPr="00A318F9">
        <w:rPr>
          <w:rFonts w:asciiTheme="majorHAnsi" w:hAnsiTheme="majorHAnsi"/>
          <w:sz w:val="20"/>
          <w:szCs w:val="20"/>
        </w:rPr>
        <w:t>).</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 xml:space="preserve">Οι προδιαγραφές αντοχής του πλαστικού σε διάφορες θερμοκρασίες συμφωνούν με τον </w:t>
      </w:r>
      <w:r w:rsidRPr="00A318F9">
        <w:rPr>
          <w:rFonts w:asciiTheme="majorHAnsi" w:hAnsiTheme="majorHAnsi"/>
          <w:sz w:val="20"/>
          <w:szCs w:val="20"/>
          <w:lang w:val="en-US"/>
        </w:rPr>
        <w:t>ISO</w:t>
      </w:r>
      <w:r w:rsidRPr="00A318F9">
        <w:rPr>
          <w:rFonts w:asciiTheme="majorHAnsi" w:hAnsiTheme="majorHAnsi"/>
          <w:sz w:val="20"/>
          <w:szCs w:val="20"/>
        </w:rPr>
        <w:t xml:space="preserve"> 3826 § 5.2.5 (αποθήκευση σε –80º </w:t>
      </w:r>
      <w:r w:rsidRPr="00A318F9">
        <w:rPr>
          <w:rFonts w:asciiTheme="majorHAnsi" w:hAnsiTheme="majorHAnsi"/>
          <w:sz w:val="20"/>
          <w:szCs w:val="20"/>
          <w:lang w:val="en-US"/>
        </w:rPr>
        <w:t>C</w:t>
      </w:r>
      <w:r w:rsidRPr="00A318F9">
        <w:rPr>
          <w:rFonts w:asciiTheme="majorHAnsi" w:hAnsiTheme="majorHAnsi"/>
          <w:sz w:val="20"/>
          <w:szCs w:val="20"/>
        </w:rPr>
        <w:t xml:space="preserve"> για 24 ώρες).</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Τα στόμια εξόδου (</w:t>
      </w:r>
      <w:r w:rsidRPr="00A318F9">
        <w:rPr>
          <w:rFonts w:asciiTheme="majorHAnsi" w:hAnsiTheme="majorHAnsi"/>
          <w:sz w:val="20"/>
          <w:szCs w:val="20"/>
          <w:lang w:val="en-US"/>
        </w:rPr>
        <w:t>outlet</w:t>
      </w:r>
      <w:r w:rsidRPr="00A318F9">
        <w:rPr>
          <w:rFonts w:asciiTheme="majorHAnsi" w:hAnsiTheme="majorHAnsi"/>
          <w:sz w:val="20"/>
          <w:szCs w:val="20"/>
        </w:rPr>
        <w:t xml:space="preserve"> </w:t>
      </w:r>
      <w:r w:rsidRPr="00A318F9">
        <w:rPr>
          <w:rFonts w:asciiTheme="majorHAnsi" w:hAnsiTheme="majorHAnsi"/>
          <w:sz w:val="20"/>
          <w:szCs w:val="20"/>
          <w:lang w:val="en-US"/>
        </w:rPr>
        <w:t>ports</w:t>
      </w:r>
      <w:r w:rsidRPr="00A318F9">
        <w:rPr>
          <w:rFonts w:asciiTheme="majorHAnsi" w:hAnsiTheme="majorHAnsi"/>
          <w:sz w:val="20"/>
          <w:szCs w:val="20"/>
        </w:rPr>
        <w:t xml:space="preserve">) του αίματος ή των παραγώγων από κάθε ασκό θα είναι κατασκευασμένα απολύτως σύμφωνα με την παράγραφο § 4.8.1 του </w:t>
      </w:r>
      <w:r w:rsidRPr="00A318F9">
        <w:rPr>
          <w:rFonts w:asciiTheme="majorHAnsi" w:hAnsiTheme="majorHAnsi"/>
          <w:sz w:val="20"/>
          <w:szCs w:val="20"/>
          <w:lang w:val="en-US"/>
        </w:rPr>
        <w:t>ISO</w:t>
      </w:r>
      <w:r w:rsidRPr="00A318F9">
        <w:rPr>
          <w:rFonts w:asciiTheme="majorHAnsi" w:hAnsiTheme="majorHAnsi"/>
          <w:sz w:val="20"/>
          <w:szCs w:val="20"/>
        </w:rPr>
        <w:t xml:space="preserve"> 3826 (οι πλαστικοί σάκοι θα διατίθενται με ένα ή περισσότερα στόμια εξόδου για την χορήγηση αίματος ή παραγώγων αίματος. Τα στόμια εξόδου θα αποφράσσονται στεγανά από το σύστημα </w:t>
      </w:r>
      <w:proofErr w:type="spellStart"/>
      <w:r w:rsidRPr="00A318F9">
        <w:rPr>
          <w:rFonts w:asciiTheme="majorHAnsi" w:hAnsiTheme="majorHAnsi"/>
          <w:sz w:val="20"/>
          <w:szCs w:val="20"/>
        </w:rPr>
        <w:t>διαπέρασης</w:t>
      </w:r>
      <w:proofErr w:type="spellEnd"/>
      <w:r w:rsidRPr="00A318F9">
        <w:rPr>
          <w:rFonts w:asciiTheme="majorHAnsi" w:hAnsiTheme="majorHAnsi"/>
          <w:sz w:val="20"/>
          <w:szCs w:val="20"/>
        </w:rPr>
        <w:t xml:space="preserve"> (συσκευή μετάγγισης) .Βλ.</w:t>
      </w:r>
      <w:r w:rsidRPr="00A318F9">
        <w:rPr>
          <w:rFonts w:asciiTheme="majorHAnsi" w:hAnsiTheme="majorHAnsi"/>
          <w:sz w:val="20"/>
          <w:szCs w:val="20"/>
          <w:lang w:val="en-US"/>
        </w:rPr>
        <w:t>ISO</w:t>
      </w:r>
      <w:r w:rsidRPr="00A318F9">
        <w:rPr>
          <w:rFonts w:asciiTheme="majorHAnsi" w:hAnsiTheme="majorHAnsi"/>
          <w:sz w:val="20"/>
          <w:szCs w:val="20"/>
        </w:rPr>
        <w:t xml:space="preserve"> 3826, § 4.8.1).</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 xml:space="preserve">Κάθε στόμιο εξόδου θα φέρει ένα ερμητικά σφραγισμένο κάλυμμα ασφαλείας, εύκολα αποσπώμενο και μη επανατοποθετούμενο, του οποίου κάθε παραβίαση να μπορεί να είναι οφθαλμοφανής, ούτως ώστε να διατηρείται αποστειρωμένη η εσωτερική επιφάνεια. Βλ. </w:t>
      </w:r>
      <w:r w:rsidRPr="00A318F9">
        <w:rPr>
          <w:rFonts w:asciiTheme="majorHAnsi" w:hAnsiTheme="majorHAnsi"/>
          <w:sz w:val="20"/>
          <w:szCs w:val="20"/>
          <w:lang w:val="en-US"/>
        </w:rPr>
        <w:t>ISO</w:t>
      </w:r>
      <w:r w:rsidRPr="00A318F9">
        <w:rPr>
          <w:rFonts w:asciiTheme="majorHAnsi" w:hAnsiTheme="majorHAnsi"/>
          <w:sz w:val="20"/>
          <w:szCs w:val="20"/>
        </w:rPr>
        <w:t xml:space="preserve"> 3826, § 4.8.2</w:t>
      </w:r>
    </w:p>
    <w:p w:rsidR="00BE49E6" w:rsidRPr="00F558EF" w:rsidRDefault="00BE49E6" w:rsidP="00BE49E6">
      <w:pPr>
        <w:spacing w:line="360" w:lineRule="auto"/>
        <w:jc w:val="both"/>
        <w:rPr>
          <w:rFonts w:asciiTheme="majorHAnsi" w:hAnsiTheme="majorHAnsi"/>
          <w:b/>
          <w:sz w:val="20"/>
          <w:szCs w:val="20"/>
        </w:rPr>
      </w:pPr>
      <w:r w:rsidRPr="00F558EF">
        <w:rPr>
          <w:rFonts w:asciiTheme="majorHAnsi" w:hAnsiTheme="majorHAnsi"/>
          <w:b/>
          <w:sz w:val="20"/>
          <w:szCs w:val="20"/>
        </w:rPr>
        <w:t>ΣΥΣΚΕΥΑΣΙΑ</w:t>
      </w:r>
    </w:p>
    <w:p w:rsidR="00BE49E6" w:rsidRPr="00A318F9" w:rsidRDefault="00BE49E6" w:rsidP="00BE49E6">
      <w:pPr>
        <w:pStyle w:val="a5"/>
        <w:spacing w:line="360" w:lineRule="auto"/>
        <w:rPr>
          <w:rFonts w:asciiTheme="majorHAnsi" w:hAnsiTheme="majorHAnsi"/>
          <w:sz w:val="20"/>
          <w:szCs w:val="20"/>
        </w:rPr>
      </w:pPr>
      <w:r w:rsidRPr="00A318F9">
        <w:rPr>
          <w:rFonts w:asciiTheme="majorHAnsi" w:hAnsiTheme="majorHAnsi"/>
          <w:sz w:val="20"/>
          <w:szCs w:val="20"/>
        </w:rPr>
        <w:t>Τα διάφορα συστήματα ασκών θα είναι τοποθετημένα εντός πλαστικού διαφανούς ή από αλουμίνιο ειδικού ασφαλούς και ανθεκτικού φακέλου, αποστειρωμένα και ερμητικά σφραγισμένα, ανεξάρτητα από το εάν φέρουν ή όχι ατομική συσκευασία από σελοφάν ή άλλο υλικό.</w:t>
      </w:r>
    </w:p>
    <w:p w:rsidR="00BE49E6" w:rsidRPr="00A318F9" w:rsidRDefault="00BE49E6" w:rsidP="00BE49E6">
      <w:pPr>
        <w:spacing w:line="360" w:lineRule="auto"/>
        <w:ind w:firstLine="720"/>
        <w:jc w:val="both"/>
        <w:rPr>
          <w:rFonts w:asciiTheme="majorHAnsi" w:hAnsiTheme="majorHAnsi"/>
          <w:sz w:val="20"/>
          <w:szCs w:val="20"/>
        </w:rPr>
      </w:pPr>
      <w:r w:rsidRPr="00A318F9">
        <w:rPr>
          <w:rFonts w:asciiTheme="majorHAnsi" w:hAnsiTheme="majorHAnsi"/>
          <w:sz w:val="20"/>
          <w:szCs w:val="20"/>
        </w:rPr>
        <w:t xml:space="preserve">Η συσκευασία των ασκών και των σωλήνων τους θα είναι άνετη εντός του φακέλου, χωρίς να είναι διπλωμένοι ώστε ο σωλήνας συλλογής και ο αυλός μεταφοράς να μην τσακίζουν μόνιμα (μη αναστρέψιμα). (ISO 3826 παράγραφος 6.7) </w:t>
      </w:r>
    </w:p>
    <w:p w:rsidR="00BE49E6" w:rsidRPr="00A318F9" w:rsidRDefault="00BE49E6" w:rsidP="00BE49E6">
      <w:pPr>
        <w:spacing w:line="360" w:lineRule="auto"/>
        <w:rPr>
          <w:rFonts w:asciiTheme="majorHAnsi" w:hAnsiTheme="majorHAnsi"/>
          <w:sz w:val="20"/>
          <w:szCs w:val="20"/>
        </w:rPr>
      </w:pPr>
      <w:r w:rsidRPr="00A318F9">
        <w:rPr>
          <w:rFonts w:asciiTheme="majorHAnsi" w:hAnsiTheme="majorHAnsi"/>
          <w:sz w:val="20"/>
          <w:szCs w:val="20"/>
        </w:rPr>
        <w:t>Επί της ετικέτας του πλαστικού διαφανούς ή από αλουμίνιο ειδικού ασφαλούς και ανθεκτικού φακέλου, μέσα στον οποίο βρίσκονται οι ασκοί, ανεξαρτήτως ατομικής ή μη συσκευασίας θα αναγράφονται ευκρινώς οι κάτωθι πληροφορίες (</w:t>
      </w:r>
      <w:r w:rsidRPr="00A318F9">
        <w:rPr>
          <w:rFonts w:asciiTheme="majorHAnsi" w:hAnsiTheme="majorHAnsi"/>
          <w:sz w:val="20"/>
          <w:szCs w:val="20"/>
          <w:lang w:val="en-US"/>
        </w:rPr>
        <w:t>ISO</w:t>
      </w:r>
      <w:r w:rsidRPr="00A318F9">
        <w:rPr>
          <w:rFonts w:asciiTheme="majorHAnsi" w:hAnsiTheme="majorHAnsi"/>
          <w:sz w:val="20"/>
          <w:szCs w:val="20"/>
        </w:rPr>
        <w:t xml:space="preserve"> 3826 παράγραφος 7.2)</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Α. Όνομα και διεύθυνση κατασκευαστή ή υπεύθυνου κυκλοφορίας</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 xml:space="preserve">Β. Περιγραφή του περιεχομένου (είδος συστήματος ασκών (διπλός-τριπλός κλπ.), περιεκτικότητα του συστήματος (π.χ. 450 x 450 x 300), το είδος του αντιπηκτικού και του πρόσθετου διαλύματος (CPDA-1 ή CPD/SAG-M κλπ.),  η θερμοκρασία αποθήκευσης και η εμπεριεχόμενη εντός ποσότητα συστημάτων ασκών </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Γ. Ημερομηνία λήξης</w:t>
      </w:r>
    </w:p>
    <w:p w:rsidR="00BE49E6" w:rsidRPr="00A318F9" w:rsidRDefault="00BE49E6" w:rsidP="00BE49E6">
      <w:pPr>
        <w:pStyle w:val="a5"/>
        <w:spacing w:line="360" w:lineRule="auto"/>
        <w:rPr>
          <w:rFonts w:asciiTheme="majorHAnsi" w:hAnsiTheme="majorHAnsi"/>
          <w:sz w:val="20"/>
          <w:szCs w:val="20"/>
        </w:rPr>
      </w:pPr>
      <w:r w:rsidRPr="00A318F9">
        <w:rPr>
          <w:rFonts w:asciiTheme="majorHAnsi" w:hAnsiTheme="majorHAnsi"/>
          <w:sz w:val="20"/>
          <w:szCs w:val="20"/>
        </w:rPr>
        <w:lastRenderedPageBreak/>
        <w:t xml:space="preserve">Δ. Η οδηγία: Να μη χρησιμοποιείται μετά από _Χ__ ημέρες από την απομάκρυνση από την συσκευασία </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Ε. Καθορισμός παρτίδας</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 xml:space="preserve">Οι φάκελοι των ασκών θα είναι τοποθετημένοι με άνεση και προσεκτικά, εντός ανθεκτικού και κλειστού κιβωτίου, κατά προτίμηση σε μικρή συσκευασία για εύκολη μεταφορά.  Επί του κιβωτίου μεταφοράς θα είναι επικολλημένη ετικέτα με ευκρινώς αναγραφόμενα τουλάχιστον τα κάτωθι απαραίτητα στοιχεία : </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Α. Όνομα και διεύθυνση κατασκευαστή ή υπεύθυνου κυκλοφορίας</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Β. Περιγραφή του περιεχομένου</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Γ. Προτεινόμενες συνθήκες αποθήκευσης</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(ISO 3826 §7.3).</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 xml:space="preserve">Εντός του κιβωτίου μεταφοράς θα υπάρχουν υποχρεωτικά αναλυτικές οδηγίες χρήσης των ασκών στην ελληνική γλώσσα. </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Η διάρκεια ζωής των ασκών (</w:t>
      </w:r>
      <w:r w:rsidRPr="00A318F9">
        <w:rPr>
          <w:rFonts w:asciiTheme="majorHAnsi" w:hAnsiTheme="majorHAnsi"/>
          <w:sz w:val="20"/>
          <w:szCs w:val="20"/>
          <w:lang w:val="en-US"/>
        </w:rPr>
        <w:t>shelf</w:t>
      </w:r>
      <w:r w:rsidRPr="00A318F9">
        <w:rPr>
          <w:rFonts w:asciiTheme="majorHAnsi" w:hAnsiTheme="majorHAnsi"/>
          <w:sz w:val="20"/>
          <w:szCs w:val="20"/>
        </w:rPr>
        <w:t>-</w:t>
      </w:r>
      <w:r w:rsidRPr="00A318F9">
        <w:rPr>
          <w:rFonts w:asciiTheme="majorHAnsi" w:hAnsiTheme="majorHAnsi"/>
          <w:sz w:val="20"/>
          <w:szCs w:val="20"/>
          <w:lang w:val="en-US"/>
        </w:rPr>
        <w:t>life</w:t>
      </w:r>
      <w:r w:rsidRPr="00A318F9">
        <w:rPr>
          <w:rFonts w:asciiTheme="majorHAnsi" w:hAnsiTheme="majorHAnsi"/>
          <w:sz w:val="20"/>
          <w:szCs w:val="20"/>
        </w:rPr>
        <w:t>) θα είναι τουλάχιστον δύο (2) χρόνια από την ημερομηνία αποστείρωσής τους.</w:t>
      </w:r>
    </w:p>
    <w:p w:rsidR="00BE49E6" w:rsidRPr="00A318F9" w:rsidRDefault="00BE49E6" w:rsidP="00BE49E6">
      <w:pPr>
        <w:spacing w:line="360" w:lineRule="auto"/>
        <w:jc w:val="both"/>
        <w:rPr>
          <w:rFonts w:asciiTheme="majorHAnsi" w:hAnsiTheme="majorHAnsi"/>
          <w:sz w:val="20"/>
          <w:szCs w:val="20"/>
        </w:rPr>
      </w:pPr>
      <w:r w:rsidRPr="00A318F9">
        <w:rPr>
          <w:rFonts w:asciiTheme="majorHAnsi" w:hAnsiTheme="majorHAnsi"/>
          <w:sz w:val="20"/>
          <w:szCs w:val="20"/>
        </w:rPr>
        <w:t xml:space="preserve">Επίσης οι προμηθευτές εισαγωγείς πρέπει να συμμορφώνονται με την Υ.Α.Ε.3/833/99 όπως αυτή τροποποιήθηκε «περί συστήματος διασφάλισης ποιότητας των εταιρειών διακίνησης </w:t>
      </w:r>
      <w:proofErr w:type="spellStart"/>
      <w:r w:rsidRPr="00A318F9">
        <w:rPr>
          <w:rFonts w:asciiTheme="majorHAnsi" w:hAnsiTheme="majorHAnsi"/>
          <w:sz w:val="20"/>
          <w:szCs w:val="20"/>
        </w:rPr>
        <w:t>Ιατροτεχνολογικού</w:t>
      </w:r>
      <w:proofErr w:type="spellEnd"/>
      <w:r w:rsidRPr="00A318F9">
        <w:rPr>
          <w:rFonts w:asciiTheme="majorHAnsi" w:hAnsiTheme="majorHAnsi"/>
          <w:sz w:val="20"/>
          <w:szCs w:val="20"/>
        </w:rPr>
        <w:t xml:space="preserve"> εξοπλισμού».</w:t>
      </w:r>
    </w:p>
    <w:p w:rsidR="00BE49E6" w:rsidRPr="00BE49E6" w:rsidRDefault="00BE49E6" w:rsidP="00BE49E6">
      <w:pPr>
        <w:spacing w:line="360" w:lineRule="auto"/>
        <w:jc w:val="both"/>
        <w:rPr>
          <w:rFonts w:asciiTheme="majorHAnsi" w:hAnsiTheme="majorHAnsi"/>
          <w:b/>
          <w:sz w:val="20"/>
          <w:szCs w:val="20"/>
        </w:rPr>
      </w:pPr>
      <w:r w:rsidRPr="00F558EF">
        <w:rPr>
          <w:rFonts w:asciiTheme="majorHAnsi" w:hAnsiTheme="majorHAnsi"/>
          <w:b/>
          <w:sz w:val="20"/>
          <w:szCs w:val="20"/>
        </w:rPr>
        <w:t>ΒΑΣΙΚΕΣ ΥΠΟΧΡΕΩΣΕΙΣ</w:t>
      </w:r>
    </w:p>
    <w:p w:rsidR="00BE49E6" w:rsidRPr="00A318F9" w:rsidRDefault="00BE49E6" w:rsidP="00BE49E6">
      <w:pPr>
        <w:numPr>
          <w:ilvl w:val="0"/>
          <w:numId w:val="1"/>
        </w:numPr>
        <w:tabs>
          <w:tab w:val="clear" w:pos="720"/>
          <w:tab w:val="num" w:pos="360"/>
        </w:tabs>
        <w:spacing w:after="0" w:line="360" w:lineRule="auto"/>
        <w:ind w:left="360"/>
        <w:jc w:val="both"/>
        <w:rPr>
          <w:rFonts w:asciiTheme="majorHAnsi" w:hAnsiTheme="majorHAnsi"/>
          <w:sz w:val="20"/>
          <w:szCs w:val="20"/>
        </w:rPr>
      </w:pPr>
      <w:r w:rsidRPr="00A318F9">
        <w:rPr>
          <w:rFonts w:asciiTheme="majorHAnsi" w:hAnsiTheme="majorHAnsi"/>
          <w:sz w:val="20"/>
          <w:szCs w:val="20"/>
        </w:rPr>
        <w:t xml:space="preserve">Η όλη διαδικασία παραγωγής των προσφερόμενων ασκών είναι σύμφωνη με το </w:t>
      </w:r>
      <w:r w:rsidRPr="00A318F9">
        <w:rPr>
          <w:rFonts w:asciiTheme="majorHAnsi" w:hAnsiTheme="majorHAnsi"/>
          <w:sz w:val="20"/>
          <w:szCs w:val="20"/>
          <w:lang w:val="en-US"/>
        </w:rPr>
        <w:t>G</w:t>
      </w:r>
      <w:r w:rsidRPr="00A318F9">
        <w:rPr>
          <w:rFonts w:asciiTheme="majorHAnsi" w:hAnsiTheme="majorHAnsi"/>
          <w:sz w:val="20"/>
          <w:szCs w:val="20"/>
        </w:rPr>
        <w:t>.</w:t>
      </w:r>
      <w:r w:rsidRPr="00A318F9">
        <w:rPr>
          <w:rFonts w:asciiTheme="majorHAnsi" w:hAnsiTheme="majorHAnsi"/>
          <w:sz w:val="20"/>
          <w:szCs w:val="20"/>
          <w:lang w:val="en-US"/>
        </w:rPr>
        <w:t>M</w:t>
      </w:r>
      <w:r w:rsidRPr="00A318F9">
        <w:rPr>
          <w:rFonts w:asciiTheme="majorHAnsi" w:hAnsiTheme="majorHAnsi"/>
          <w:sz w:val="20"/>
          <w:szCs w:val="20"/>
        </w:rPr>
        <w:t>.</w:t>
      </w:r>
      <w:r w:rsidRPr="00A318F9">
        <w:rPr>
          <w:rFonts w:asciiTheme="majorHAnsi" w:hAnsiTheme="majorHAnsi"/>
          <w:sz w:val="20"/>
          <w:szCs w:val="20"/>
          <w:lang w:val="en-US"/>
        </w:rPr>
        <w:t>P</w:t>
      </w:r>
      <w:r w:rsidRPr="00A318F9">
        <w:rPr>
          <w:rFonts w:asciiTheme="majorHAnsi" w:hAnsiTheme="majorHAnsi"/>
          <w:sz w:val="20"/>
          <w:szCs w:val="20"/>
        </w:rPr>
        <w:t>. (</w:t>
      </w:r>
      <w:r w:rsidRPr="00A318F9">
        <w:rPr>
          <w:rFonts w:asciiTheme="majorHAnsi" w:hAnsiTheme="majorHAnsi"/>
          <w:sz w:val="20"/>
          <w:szCs w:val="20"/>
          <w:lang w:val="en-US"/>
        </w:rPr>
        <w:t>Good</w:t>
      </w:r>
      <w:r w:rsidRPr="00A318F9">
        <w:rPr>
          <w:rFonts w:asciiTheme="majorHAnsi" w:hAnsiTheme="majorHAnsi"/>
          <w:sz w:val="20"/>
          <w:szCs w:val="20"/>
        </w:rPr>
        <w:t xml:space="preserve"> </w:t>
      </w:r>
      <w:r w:rsidRPr="00A318F9">
        <w:rPr>
          <w:rFonts w:asciiTheme="majorHAnsi" w:hAnsiTheme="majorHAnsi"/>
          <w:sz w:val="20"/>
          <w:szCs w:val="20"/>
          <w:lang w:val="en-US"/>
        </w:rPr>
        <w:t>Manufacturing</w:t>
      </w:r>
      <w:r w:rsidRPr="00A318F9">
        <w:rPr>
          <w:rFonts w:asciiTheme="majorHAnsi" w:hAnsiTheme="majorHAnsi"/>
          <w:sz w:val="20"/>
          <w:szCs w:val="20"/>
        </w:rPr>
        <w:t xml:space="preserve"> </w:t>
      </w:r>
      <w:r w:rsidRPr="00A318F9">
        <w:rPr>
          <w:rFonts w:asciiTheme="majorHAnsi" w:hAnsiTheme="majorHAnsi"/>
          <w:sz w:val="20"/>
          <w:szCs w:val="20"/>
          <w:lang w:val="en-US"/>
        </w:rPr>
        <w:t>Practice</w:t>
      </w:r>
      <w:r w:rsidRPr="00A318F9">
        <w:rPr>
          <w:rFonts w:asciiTheme="majorHAnsi" w:hAnsiTheme="majorHAnsi"/>
          <w:sz w:val="20"/>
          <w:szCs w:val="20"/>
        </w:rPr>
        <w:t xml:space="preserve">). Η πρώτη ύλη θα είναι </w:t>
      </w:r>
      <w:r w:rsidRPr="00A318F9">
        <w:rPr>
          <w:rFonts w:asciiTheme="majorHAnsi" w:hAnsiTheme="majorHAnsi"/>
          <w:sz w:val="20"/>
          <w:szCs w:val="20"/>
          <w:lang w:val="en-US"/>
        </w:rPr>
        <w:t>Medical</w:t>
      </w:r>
      <w:r w:rsidRPr="00A318F9">
        <w:rPr>
          <w:rFonts w:asciiTheme="majorHAnsi" w:hAnsiTheme="majorHAnsi"/>
          <w:sz w:val="20"/>
          <w:szCs w:val="20"/>
        </w:rPr>
        <w:t xml:space="preserve"> </w:t>
      </w:r>
      <w:r w:rsidRPr="00A318F9">
        <w:rPr>
          <w:rFonts w:asciiTheme="majorHAnsi" w:hAnsiTheme="majorHAnsi"/>
          <w:sz w:val="20"/>
          <w:szCs w:val="20"/>
          <w:lang w:val="en-US"/>
        </w:rPr>
        <w:t>Grade</w:t>
      </w:r>
      <w:r w:rsidRPr="00A318F9">
        <w:rPr>
          <w:rFonts w:asciiTheme="majorHAnsi" w:hAnsiTheme="majorHAnsi"/>
          <w:sz w:val="20"/>
          <w:szCs w:val="20"/>
        </w:rPr>
        <w:t xml:space="preserve">. Θα τηρούνται όλες οι ανωτέρω ζητούμενες προδιαγραφές του </w:t>
      </w:r>
      <w:r w:rsidRPr="00A318F9">
        <w:rPr>
          <w:rFonts w:asciiTheme="majorHAnsi" w:hAnsiTheme="majorHAnsi"/>
          <w:sz w:val="20"/>
          <w:szCs w:val="20"/>
          <w:lang w:val="en-US"/>
        </w:rPr>
        <w:t>ISO</w:t>
      </w:r>
      <w:r w:rsidRPr="00A318F9">
        <w:rPr>
          <w:rFonts w:asciiTheme="majorHAnsi" w:hAnsiTheme="majorHAnsi"/>
          <w:sz w:val="20"/>
          <w:szCs w:val="20"/>
        </w:rPr>
        <w:t xml:space="preserve"> 3826/1993. Τα συστήματα θα φέρουν όλα την ένδειξη </w:t>
      </w:r>
      <w:r w:rsidRPr="00A318F9">
        <w:rPr>
          <w:rFonts w:asciiTheme="majorHAnsi" w:hAnsiTheme="majorHAnsi"/>
          <w:sz w:val="20"/>
          <w:szCs w:val="20"/>
          <w:lang w:val="en-US"/>
        </w:rPr>
        <w:t>CE</w:t>
      </w:r>
      <w:r w:rsidRPr="00A318F9">
        <w:rPr>
          <w:rFonts w:asciiTheme="majorHAnsi" w:hAnsiTheme="majorHAnsi"/>
          <w:sz w:val="20"/>
          <w:szCs w:val="20"/>
        </w:rPr>
        <w:t xml:space="preserve"> </w:t>
      </w:r>
      <w:r w:rsidRPr="00A318F9">
        <w:rPr>
          <w:rFonts w:asciiTheme="majorHAnsi" w:hAnsiTheme="majorHAnsi"/>
          <w:sz w:val="20"/>
          <w:szCs w:val="20"/>
          <w:lang w:val="en-US"/>
        </w:rPr>
        <w:t>Mark</w:t>
      </w:r>
      <w:r w:rsidRPr="00A318F9">
        <w:rPr>
          <w:rFonts w:asciiTheme="majorHAnsi" w:hAnsiTheme="majorHAnsi"/>
          <w:sz w:val="20"/>
          <w:szCs w:val="20"/>
        </w:rPr>
        <w:t xml:space="preserve"> και επί της ετικέτας εκάστου ασκού και επί του χαρτοκιβωτίου μεταφοράς τους. Υποχρεούνται δε οι μετέχοντες να καταθέσουν τα σχετικά πιστοποιητικά </w:t>
      </w:r>
      <w:r w:rsidRPr="00A318F9">
        <w:rPr>
          <w:rFonts w:asciiTheme="majorHAnsi" w:hAnsiTheme="majorHAnsi"/>
          <w:sz w:val="20"/>
          <w:szCs w:val="20"/>
          <w:lang w:val="en-US"/>
        </w:rPr>
        <w:t>CE</w:t>
      </w:r>
      <w:r w:rsidRPr="00A318F9">
        <w:rPr>
          <w:rFonts w:asciiTheme="majorHAnsi" w:hAnsiTheme="majorHAnsi"/>
          <w:sz w:val="20"/>
          <w:szCs w:val="20"/>
        </w:rPr>
        <w:t xml:space="preserve"> </w:t>
      </w:r>
      <w:r w:rsidRPr="00A318F9">
        <w:rPr>
          <w:rFonts w:asciiTheme="majorHAnsi" w:hAnsiTheme="majorHAnsi"/>
          <w:sz w:val="20"/>
          <w:szCs w:val="20"/>
          <w:lang w:val="en-US"/>
        </w:rPr>
        <w:t>Mark</w:t>
      </w:r>
      <w:r w:rsidRPr="00A318F9">
        <w:rPr>
          <w:rFonts w:asciiTheme="majorHAnsi" w:hAnsiTheme="majorHAnsi"/>
          <w:sz w:val="20"/>
          <w:szCs w:val="20"/>
        </w:rPr>
        <w:t>.</w:t>
      </w:r>
    </w:p>
    <w:p w:rsidR="00BE49E6" w:rsidRPr="00A318F9" w:rsidRDefault="00BE49E6" w:rsidP="00BE49E6">
      <w:pPr>
        <w:numPr>
          <w:ilvl w:val="0"/>
          <w:numId w:val="1"/>
        </w:numPr>
        <w:tabs>
          <w:tab w:val="clear" w:pos="720"/>
          <w:tab w:val="num" w:pos="360"/>
        </w:tabs>
        <w:spacing w:after="0" w:line="360" w:lineRule="auto"/>
        <w:ind w:left="360"/>
        <w:jc w:val="both"/>
        <w:rPr>
          <w:rFonts w:asciiTheme="majorHAnsi" w:hAnsiTheme="majorHAnsi"/>
          <w:sz w:val="20"/>
          <w:szCs w:val="20"/>
        </w:rPr>
      </w:pPr>
      <w:r w:rsidRPr="00A318F9">
        <w:rPr>
          <w:rFonts w:asciiTheme="majorHAnsi" w:hAnsiTheme="majorHAnsi"/>
          <w:sz w:val="20"/>
          <w:szCs w:val="20"/>
        </w:rPr>
        <w:t>Να προσκομισθούν επίσημες μελέτες και πιστοποιητικά περί των προσφερόμενων αντιπηκτικών και προσθετικών διαλυμάτων όπου θα επιβεβαιώνεται η συντήρηση των ερυθρών 42 τουλάχιστον ημέρες .</w:t>
      </w:r>
    </w:p>
    <w:p w:rsidR="00BE49E6" w:rsidRPr="00A318F9" w:rsidRDefault="00BE49E6" w:rsidP="00BE49E6">
      <w:pPr>
        <w:numPr>
          <w:ilvl w:val="0"/>
          <w:numId w:val="1"/>
        </w:numPr>
        <w:tabs>
          <w:tab w:val="clear" w:pos="720"/>
          <w:tab w:val="num" w:pos="360"/>
        </w:tabs>
        <w:spacing w:after="0" w:line="360" w:lineRule="auto"/>
        <w:ind w:left="360"/>
        <w:jc w:val="both"/>
        <w:rPr>
          <w:rFonts w:asciiTheme="majorHAnsi" w:hAnsiTheme="majorHAnsi"/>
          <w:sz w:val="20"/>
          <w:szCs w:val="20"/>
        </w:rPr>
      </w:pPr>
      <w:r w:rsidRPr="00A318F9">
        <w:rPr>
          <w:rFonts w:asciiTheme="majorHAnsi" w:hAnsiTheme="majorHAnsi"/>
          <w:sz w:val="20"/>
          <w:szCs w:val="20"/>
        </w:rPr>
        <w:t xml:space="preserve">Οι ετικέτες όλων των ασκών και των κιβωτίων μεταφοράς καθώς και οι οδηγίες χρήσης θα είναι στην Ελληνική Γλώσσα, όπως αυτό ισχύει από 12/7/1998 σε εφαρμογή της υπ’ </w:t>
      </w:r>
      <w:proofErr w:type="spellStart"/>
      <w:r w:rsidRPr="00A318F9">
        <w:rPr>
          <w:rFonts w:asciiTheme="majorHAnsi" w:hAnsiTheme="majorHAnsi"/>
          <w:sz w:val="20"/>
          <w:szCs w:val="20"/>
        </w:rPr>
        <w:t>αριθμ</w:t>
      </w:r>
      <w:proofErr w:type="spellEnd"/>
      <w:r w:rsidRPr="00A318F9">
        <w:rPr>
          <w:rFonts w:asciiTheme="majorHAnsi" w:hAnsiTheme="majorHAnsi"/>
          <w:sz w:val="20"/>
          <w:szCs w:val="20"/>
        </w:rPr>
        <w:t>. 93/42 οδηγίας της Ε.Ε. .</w:t>
      </w:r>
    </w:p>
    <w:p w:rsidR="00BE49E6" w:rsidRPr="00A318F9" w:rsidRDefault="00BE49E6" w:rsidP="00BE49E6">
      <w:pPr>
        <w:numPr>
          <w:ilvl w:val="0"/>
          <w:numId w:val="1"/>
        </w:numPr>
        <w:tabs>
          <w:tab w:val="clear" w:pos="720"/>
          <w:tab w:val="num" w:pos="360"/>
        </w:tabs>
        <w:spacing w:after="0" w:line="360" w:lineRule="auto"/>
        <w:ind w:left="360"/>
        <w:jc w:val="both"/>
        <w:rPr>
          <w:rFonts w:asciiTheme="majorHAnsi" w:hAnsiTheme="majorHAnsi"/>
          <w:sz w:val="20"/>
          <w:szCs w:val="20"/>
        </w:rPr>
      </w:pPr>
      <w:r w:rsidRPr="00A318F9">
        <w:rPr>
          <w:rFonts w:asciiTheme="majorHAnsi" w:hAnsiTheme="majorHAnsi"/>
          <w:sz w:val="20"/>
          <w:szCs w:val="20"/>
        </w:rPr>
        <w:t xml:space="preserve">Σε έναν (1) εκ των δορυφορικών ασκών κάθε συστήματος, χωρητικότητας τουλάχιστον 300 </w:t>
      </w:r>
      <w:r w:rsidRPr="00A318F9">
        <w:rPr>
          <w:rFonts w:asciiTheme="majorHAnsi" w:hAnsiTheme="majorHAnsi"/>
          <w:sz w:val="20"/>
          <w:szCs w:val="20"/>
          <w:lang w:val="en-US"/>
        </w:rPr>
        <w:t>ml</w:t>
      </w:r>
      <w:r w:rsidRPr="00A318F9">
        <w:rPr>
          <w:rFonts w:asciiTheme="majorHAnsi" w:hAnsiTheme="majorHAnsi"/>
          <w:sz w:val="20"/>
          <w:szCs w:val="20"/>
        </w:rPr>
        <w:t xml:space="preserve">, των τύπων 2-3-4-5-6-7-8, θα αναγράφεται στην ετικέτα του ευκρινώς η ένδειξη </w:t>
      </w:r>
      <w:r w:rsidRPr="00A318F9">
        <w:rPr>
          <w:rFonts w:asciiTheme="majorHAnsi" w:hAnsiTheme="majorHAnsi"/>
          <w:sz w:val="20"/>
          <w:szCs w:val="20"/>
        </w:rPr>
        <w:lastRenderedPageBreak/>
        <w:t>«αιμοπετάλια πέντε (5) ημερών». Οι πλαστικοί ασκοί πρέπει να είναι συμβατοί για το ανάλογο παράγωγο αίματος που θα αποθηκευτεί.</w:t>
      </w:r>
    </w:p>
    <w:p w:rsidR="00BE49E6" w:rsidRPr="00A318F9" w:rsidRDefault="00BE49E6" w:rsidP="00BE49E6">
      <w:pPr>
        <w:numPr>
          <w:ilvl w:val="0"/>
          <w:numId w:val="1"/>
        </w:numPr>
        <w:tabs>
          <w:tab w:val="clear" w:pos="720"/>
          <w:tab w:val="num" w:pos="360"/>
        </w:tabs>
        <w:spacing w:after="0" w:line="360" w:lineRule="auto"/>
        <w:ind w:left="360"/>
        <w:jc w:val="both"/>
        <w:rPr>
          <w:rFonts w:asciiTheme="majorHAnsi" w:hAnsiTheme="majorHAnsi"/>
          <w:sz w:val="20"/>
          <w:szCs w:val="20"/>
        </w:rPr>
      </w:pPr>
      <w:r w:rsidRPr="00A318F9">
        <w:rPr>
          <w:rFonts w:asciiTheme="majorHAnsi" w:hAnsiTheme="majorHAnsi"/>
          <w:sz w:val="20"/>
          <w:szCs w:val="20"/>
        </w:rPr>
        <w:t xml:space="preserve">Να κατατεθούν 2 δείγματα ασκών αίματος από κάθε προσφερόμενο τύπο </w:t>
      </w:r>
      <w:r w:rsidRPr="00A318F9">
        <w:rPr>
          <w:rFonts w:asciiTheme="majorHAnsi" w:hAnsiTheme="majorHAnsi"/>
          <w:sz w:val="20"/>
          <w:szCs w:val="20"/>
          <w:u w:val="single"/>
        </w:rPr>
        <w:t>εντός του αντίστοιχου κιβωτίου μεταφοράς</w:t>
      </w:r>
      <w:r w:rsidRPr="00A318F9">
        <w:rPr>
          <w:rFonts w:asciiTheme="majorHAnsi" w:hAnsiTheme="majorHAnsi"/>
          <w:sz w:val="20"/>
          <w:szCs w:val="20"/>
        </w:rPr>
        <w:t>.</w:t>
      </w:r>
    </w:p>
    <w:p w:rsidR="00BE49E6" w:rsidRPr="00A318F9" w:rsidRDefault="00BE49E6" w:rsidP="00BE49E6">
      <w:pPr>
        <w:numPr>
          <w:ilvl w:val="0"/>
          <w:numId w:val="1"/>
        </w:numPr>
        <w:tabs>
          <w:tab w:val="clear" w:pos="720"/>
          <w:tab w:val="num" w:pos="360"/>
        </w:tabs>
        <w:spacing w:after="0" w:line="360" w:lineRule="auto"/>
        <w:ind w:left="360"/>
        <w:jc w:val="both"/>
        <w:rPr>
          <w:rFonts w:asciiTheme="majorHAnsi" w:hAnsiTheme="majorHAnsi"/>
          <w:sz w:val="20"/>
          <w:szCs w:val="20"/>
        </w:rPr>
      </w:pPr>
      <w:r w:rsidRPr="00A318F9">
        <w:rPr>
          <w:rFonts w:asciiTheme="majorHAnsi" w:hAnsiTheme="majorHAnsi"/>
          <w:sz w:val="20"/>
          <w:szCs w:val="20"/>
        </w:rPr>
        <w:t xml:space="preserve">(Επί πλέον, θεωρείται ευνόητο οι προσφερόμενοι ασκοί θα είναι σε θέση να εξετασθούν –εάν κριθεί απαραίτητο- σύμφωνα με τα ειδικά </w:t>
      </w:r>
      <w:r w:rsidRPr="00A318F9">
        <w:rPr>
          <w:rFonts w:asciiTheme="majorHAnsi" w:hAnsiTheme="majorHAnsi"/>
          <w:sz w:val="20"/>
          <w:szCs w:val="20"/>
          <w:lang w:val="en-US"/>
        </w:rPr>
        <w:t>Chemical</w:t>
      </w:r>
      <w:r w:rsidRPr="00A318F9">
        <w:rPr>
          <w:rFonts w:asciiTheme="majorHAnsi" w:hAnsiTheme="majorHAnsi"/>
          <w:sz w:val="20"/>
          <w:szCs w:val="20"/>
        </w:rPr>
        <w:t xml:space="preserve"> και </w:t>
      </w:r>
      <w:r w:rsidRPr="00A318F9">
        <w:rPr>
          <w:rFonts w:asciiTheme="majorHAnsi" w:hAnsiTheme="majorHAnsi"/>
          <w:sz w:val="20"/>
          <w:szCs w:val="20"/>
          <w:lang w:val="en-US"/>
        </w:rPr>
        <w:t>Physical</w:t>
      </w:r>
      <w:r w:rsidRPr="00A318F9">
        <w:rPr>
          <w:rFonts w:asciiTheme="majorHAnsi" w:hAnsiTheme="majorHAnsi"/>
          <w:sz w:val="20"/>
          <w:szCs w:val="20"/>
        </w:rPr>
        <w:t xml:space="preserve"> </w:t>
      </w:r>
      <w:r w:rsidRPr="00A318F9">
        <w:rPr>
          <w:rFonts w:asciiTheme="majorHAnsi" w:hAnsiTheme="majorHAnsi"/>
          <w:sz w:val="20"/>
          <w:szCs w:val="20"/>
          <w:lang w:val="en-US"/>
        </w:rPr>
        <w:t>tests</w:t>
      </w:r>
      <w:r w:rsidRPr="00A318F9">
        <w:rPr>
          <w:rFonts w:asciiTheme="majorHAnsi" w:hAnsiTheme="majorHAnsi"/>
          <w:sz w:val="20"/>
          <w:szCs w:val="20"/>
        </w:rPr>
        <w:t xml:space="preserve"> των </w:t>
      </w:r>
      <w:r w:rsidRPr="00A318F9">
        <w:rPr>
          <w:rFonts w:asciiTheme="majorHAnsi" w:hAnsiTheme="majorHAnsi"/>
          <w:sz w:val="20"/>
          <w:szCs w:val="20"/>
          <w:lang w:val="en-US"/>
        </w:rPr>
        <w:t>Annex</w:t>
      </w:r>
      <w:r w:rsidRPr="00A318F9">
        <w:rPr>
          <w:rFonts w:asciiTheme="majorHAnsi" w:hAnsiTheme="majorHAnsi"/>
          <w:sz w:val="20"/>
          <w:szCs w:val="20"/>
        </w:rPr>
        <w:t xml:space="preserve"> </w:t>
      </w:r>
      <w:r w:rsidRPr="00A318F9">
        <w:rPr>
          <w:rFonts w:asciiTheme="majorHAnsi" w:hAnsiTheme="majorHAnsi"/>
          <w:sz w:val="20"/>
          <w:szCs w:val="20"/>
          <w:lang w:val="en-US"/>
        </w:rPr>
        <w:t>A</w:t>
      </w:r>
      <w:r w:rsidRPr="00A318F9">
        <w:rPr>
          <w:rFonts w:asciiTheme="majorHAnsi" w:hAnsiTheme="majorHAnsi"/>
          <w:sz w:val="20"/>
          <w:szCs w:val="20"/>
        </w:rPr>
        <w:t xml:space="preserve">’ και Π’ του </w:t>
      </w:r>
      <w:r w:rsidRPr="00A318F9">
        <w:rPr>
          <w:rFonts w:asciiTheme="majorHAnsi" w:hAnsiTheme="majorHAnsi"/>
          <w:sz w:val="20"/>
          <w:szCs w:val="20"/>
          <w:lang w:val="en-US"/>
        </w:rPr>
        <w:t>ISO</w:t>
      </w:r>
      <w:r w:rsidRPr="00A318F9">
        <w:rPr>
          <w:rFonts w:asciiTheme="majorHAnsi" w:hAnsiTheme="majorHAnsi"/>
          <w:sz w:val="20"/>
          <w:szCs w:val="20"/>
        </w:rPr>
        <w:t xml:space="preserve"> 3826.)</w:t>
      </w:r>
    </w:p>
    <w:p w:rsidR="00BE49E6" w:rsidRPr="00A318F9" w:rsidRDefault="00BE49E6" w:rsidP="00BE49E6">
      <w:pPr>
        <w:rPr>
          <w:rFonts w:asciiTheme="majorHAnsi" w:hAnsiTheme="majorHAnsi"/>
          <w:sz w:val="20"/>
          <w:szCs w:val="20"/>
        </w:rPr>
      </w:pPr>
    </w:p>
    <w:p w:rsidR="00BE49E6" w:rsidRPr="00A318F9" w:rsidRDefault="00BE49E6" w:rsidP="00BE49E6">
      <w:pPr>
        <w:rPr>
          <w:rFonts w:asciiTheme="majorHAnsi" w:hAnsiTheme="majorHAnsi"/>
          <w:sz w:val="20"/>
          <w:szCs w:val="20"/>
        </w:rPr>
      </w:pPr>
      <w:r w:rsidRPr="00A318F9">
        <w:rPr>
          <w:rFonts w:asciiTheme="majorHAnsi" w:hAnsiTheme="majorHAnsi"/>
          <w:b/>
          <w:sz w:val="20"/>
          <w:szCs w:val="20"/>
          <w:u w:val="single"/>
        </w:rPr>
        <w:t xml:space="preserve">ΤΕΤΡΑΠΛΟΙ  ΑΣΚΟΙ  ΣΥΛΛΟΓΗΣ ΑΙΜΑΤΟΣ -  ΕΙΔΙΚΕΣ  ΠΡΟΔΙΑΓΡΑΦΕΣ </w:t>
      </w:r>
      <w:r w:rsidRPr="00A318F9">
        <w:rPr>
          <w:rFonts w:asciiTheme="majorHAnsi" w:hAnsiTheme="majorHAnsi"/>
          <w:b/>
          <w:sz w:val="20"/>
          <w:szCs w:val="20"/>
          <w:u w:val="single"/>
        </w:rPr>
        <w:br/>
      </w:r>
      <w:r w:rsidRPr="00A318F9">
        <w:rPr>
          <w:rFonts w:asciiTheme="majorHAnsi" w:hAnsiTheme="majorHAnsi"/>
          <w:sz w:val="20"/>
          <w:szCs w:val="20"/>
        </w:rPr>
        <w:t>Η διαμόρφωση των σωληνίσκων στους τετραπλούς ασκούς να είναι σύμφωνα με το παρακάτω σχήμα.</w:t>
      </w:r>
    </w:p>
    <w:p w:rsidR="00BE49E6" w:rsidRPr="00A318F9" w:rsidRDefault="00BE49E6" w:rsidP="00BE49E6">
      <w:pPr>
        <w:jc w:val="both"/>
        <w:rPr>
          <w:rFonts w:asciiTheme="majorHAnsi" w:hAnsiTheme="majorHAnsi"/>
          <w:sz w:val="20"/>
          <w:szCs w:val="20"/>
        </w:rPr>
      </w:pPr>
      <w:r w:rsidRPr="00A318F9">
        <w:rPr>
          <w:rFonts w:asciiTheme="majorHAnsi" w:hAnsiTheme="majorHAnsi" w:cs="Times New Roman"/>
          <w:sz w:val="20"/>
          <w:szCs w:val="20"/>
        </w:rPr>
        <w:object w:dxaOrig="5238" w:dyaOrig="3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pt;height:269.4pt" o:ole="">
            <v:imagedata r:id="rId5" o:title=""/>
          </v:shape>
          <o:OLEObject Type="Embed" ProgID="PowerPoint.Slide.12" ShapeID="_x0000_i1025" DrawAspect="Content" ObjectID="_1852443189" r:id="rId6"/>
        </w:object>
      </w:r>
      <w:r w:rsidRPr="00A318F9">
        <w:rPr>
          <w:rFonts w:asciiTheme="majorHAnsi" w:hAnsiTheme="majorHAnsi" w:cs="Times New Roman"/>
          <w:sz w:val="20"/>
          <w:szCs w:val="20"/>
        </w:rPr>
        <w:tab/>
      </w:r>
      <w:r w:rsidRPr="00A318F9">
        <w:rPr>
          <w:rFonts w:asciiTheme="majorHAnsi" w:hAnsiTheme="majorHAnsi"/>
          <w:sz w:val="20"/>
          <w:szCs w:val="20"/>
        </w:rPr>
        <w:t xml:space="preserve">Οι  τετραπλοί Ασκοί Αίματος να είναι με  </w:t>
      </w:r>
      <w:r w:rsidRPr="00A318F9">
        <w:rPr>
          <w:rFonts w:asciiTheme="majorHAnsi" w:hAnsiTheme="majorHAnsi"/>
          <w:sz w:val="20"/>
          <w:szCs w:val="20"/>
          <w:lang w:val="en-US"/>
        </w:rPr>
        <w:t>CPD</w:t>
      </w:r>
      <w:r w:rsidRPr="00A318F9">
        <w:rPr>
          <w:rFonts w:asciiTheme="majorHAnsi" w:hAnsiTheme="majorHAnsi"/>
          <w:sz w:val="20"/>
          <w:szCs w:val="20"/>
        </w:rPr>
        <w:t xml:space="preserve"> ή </w:t>
      </w:r>
      <w:r w:rsidRPr="00A318F9">
        <w:rPr>
          <w:rFonts w:asciiTheme="majorHAnsi" w:hAnsiTheme="majorHAnsi"/>
          <w:sz w:val="20"/>
          <w:szCs w:val="20"/>
          <w:lang w:val="en-US"/>
        </w:rPr>
        <w:t>CP</w:t>
      </w:r>
      <w:r w:rsidRPr="00A318F9">
        <w:rPr>
          <w:rFonts w:asciiTheme="majorHAnsi" w:hAnsiTheme="majorHAnsi"/>
          <w:sz w:val="20"/>
          <w:szCs w:val="20"/>
        </w:rPr>
        <w:t>2</w:t>
      </w:r>
      <w:r w:rsidRPr="00A318F9">
        <w:rPr>
          <w:rFonts w:asciiTheme="majorHAnsi" w:hAnsiTheme="majorHAnsi"/>
          <w:sz w:val="20"/>
          <w:szCs w:val="20"/>
          <w:lang w:val="en-US"/>
        </w:rPr>
        <w:t>D</w:t>
      </w:r>
      <w:r w:rsidRPr="00A318F9">
        <w:rPr>
          <w:rFonts w:asciiTheme="majorHAnsi" w:hAnsiTheme="majorHAnsi"/>
          <w:sz w:val="20"/>
          <w:szCs w:val="20"/>
        </w:rPr>
        <w:t xml:space="preserve">  450 </w:t>
      </w:r>
      <w:r w:rsidRPr="00A318F9">
        <w:rPr>
          <w:rFonts w:asciiTheme="majorHAnsi" w:hAnsiTheme="majorHAnsi"/>
          <w:sz w:val="20"/>
          <w:szCs w:val="20"/>
          <w:lang w:val="en-US"/>
        </w:rPr>
        <w:t>ml</w:t>
      </w:r>
      <w:r w:rsidRPr="00A318F9">
        <w:rPr>
          <w:rFonts w:asciiTheme="majorHAnsi" w:hAnsiTheme="majorHAnsi"/>
          <w:sz w:val="20"/>
          <w:szCs w:val="20"/>
        </w:rPr>
        <w:t xml:space="preserve"> με δύο δορυφορικούς ασκούς τουλάχιστον  400</w:t>
      </w:r>
      <w:r w:rsidRPr="00A318F9">
        <w:rPr>
          <w:rFonts w:asciiTheme="majorHAnsi" w:hAnsiTheme="majorHAnsi"/>
          <w:sz w:val="20"/>
          <w:szCs w:val="20"/>
          <w:lang w:val="en-US"/>
        </w:rPr>
        <w:t>ml</w:t>
      </w:r>
      <w:r w:rsidRPr="00A318F9">
        <w:rPr>
          <w:rFonts w:asciiTheme="majorHAnsi" w:hAnsiTheme="majorHAnsi"/>
          <w:sz w:val="20"/>
          <w:szCs w:val="20"/>
        </w:rPr>
        <w:t xml:space="preserve"> έκαστος και έναν τουλάχιστον  300 </w:t>
      </w:r>
      <w:r w:rsidRPr="00A318F9">
        <w:rPr>
          <w:rFonts w:asciiTheme="majorHAnsi" w:hAnsiTheme="majorHAnsi"/>
          <w:sz w:val="20"/>
          <w:szCs w:val="20"/>
          <w:lang w:val="en-US"/>
        </w:rPr>
        <w:t>ml</w:t>
      </w:r>
      <w:r w:rsidRPr="00A318F9">
        <w:rPr>
          <w:rFonts w:asciiTheme="majorHAnsi" w:hAnsiTheme="majorHAnsi"/>
          <w:sz w:val="20"/>
          <w:szCs w:val="20"/>
        </w:rPr>
        <w:t xml:space="preserve"> με προσθετικό συντηρητικό διάλυμα 100 </w:t>
      </w:r>
      <w:r w:rsidRPr="00A318F9">
        <w:rPr>
          <w:rFonts w:asciiTheme="majorHAnsi" w:hAnsiTheme="majorHAnsi"/>
          <w:sz w:val="20"/>
          <w:szCs w:val="20"/>
          <w:lang w:val="en-US"/>
        </w:rPr>
        <w:t>ml</w:t>
      </w:r>
      <w:r w:rsidRPr="00A318F9">
        <w:rPr>
          <w:rFonts w:asciiTheme="majorHAnsi" w:hAnsiTheme="majorHAnsi"/>
          <w:sz w:val="20"/>
          <w:szCs w:val="20"/>
        </w:rPr>
        <w:t xml:space="preserve"> για ερυθρά τουλάχιστον 42 ημερών, πλάσμα και αιμοπετάλια 5 ημερών από </w:t>
      </w:r>
      <w:r w:rsidRPr="00A318F9">
        <w:rPr>
          <w:rFonts w:asciiTheme="majorHAnsi" w:hAnsiTheme="majorHAnsi"/>
          <w:sz w:val="20"/>
          <w:szCs w:val="20"/>
          <w:lang w:val="en-US"/>
        </w:rPr>
        <w:t>Buffy</w:t>
      </w:r>
      <w:r w:rsidRPr="00A318F9">
        <w:rPr>
          <w:rFonts w:asciiTheme="majorHAnsi" w:hAnsiTheme="majorHAnsi"/>
          <w:sz w:val="20"/>
          <w:szCs w:val="20"/>
        </w:rPr>
        <w:t xml:space="preserve"> </w:t>
      </w:r>
      <w:r w:rsidRPr="00A318F9">
        <w:rPr>
          <w:rFonts w:asciiTheme="majorHAnsi" w:hAnsiTheme="majorHAnsi"/>
          <w:sz w:val="20"/>
          <w:szCs w:val="20"/>
          <w:lang w:val="en-US"/>
        </w:rPr>
        <w:t>coat</w:t>
      </w:r>
      <w:r w:rsidRPr="00A318F9">
        <w:rPr>
          <w:rFonts w:asciiTheme="majorHAnsi" w:hAnsiTheme="majorHAnsi"/>
          <w:sz w:val="20"/>
          <w:szCs w:val="20"/>
        </w:rPr>
        <w:t xml:space="preserve">. Ο σωλήνας που τελικά μένει  συνδεδεμένος με τον  ασκό των συμπυκνωμένων ερυθρών να έχει μήκος </w:t>
      </w:r>
      <w:r w:rsidRPr="00A318F9">
        <w:rPr>
          <w:rFonts w:asciiTheme="majorHAnsi" w:hAnsiTheme="majorHAnsi"/>
          <w:b/>
          <w:sz w:val="20"/>
          <w:szCs w:val="20"/>
        </w:rPr>
        <w:t xml:space="preserve">μεγαλύτερο των 90 </w:t>
      </w:r>
      <w:r w:rsidRPr="00A318F9">
        <w:rPr>
          <w:rFonts w:asciiTheme="majorHAnsi" w:hAnsiTheme="majorHAnsi"/>
          <w:b/>
          <w:sz w:val="20"/>
          <w:szCs w:val="20"/>
          <w:lang w:val="en-US"/>
        </w:rPr>
        <w:t>cm</w:t>
      </w:r>
      <w:r w:rsidRPr="00A318F9">
        <w:rPr>
          <w:rFonts w:asciiTheme="majorHAnsi" w:hAnsiTheme="majorHAnsi"/>
          <w:sz w:val="20"/>
          <w:szCs w:val="20"/>
        </w:rPr>
        <w:t xml:space="preserve"> ώστε να δίνει την δυνατότητα δημιουργίας πολλών τμημάτων δειγματοληψίας για να χρησιμοποιηθούν στη δοκιμασία συμβατότητας (στο τμήμα μας  χρειάζεται να γίνονται πολλές δοκιμασίες συμβατότητας για τον ίδιο ασκό αίματος)</w:t>
      </w:r>
    </w:p>
    <w:p w:rsidR="00BE49E6" w:rsidRPr="00A318F9" w:rsidRDefault="00BE49E6" w:rsidP="00BE49E6">
      <w:pPr>
        <w:jc w:val="both"/>
        <w:rPr>
          <w:rFonts w:asciiTheme="majorHAnsi" w:hAnsiTheme="majorHAnsi"/>
          <w:sz w:val="20"/>
          <w:szCs w:val="20"/>
        </w:rPr>
      </w:pPr>
      <w:r w:rsidRPr="00A318F9">
        <w:rPr>
          <w:rFonts w:asciiTheme="majorHAnsi" w:hAnsiTheme="majorHAnsi"/>
          <w:b/>
          <w:sz w:val="20"/>
          <w:szCs w:val="20"/>
        </w:rPr>
        <w:t xml:space="preserve">ΤΡΙΠΛΟΙ  ΑΣΚΟΙ ΣΥΛΛΟΓΗΣ ΑΙΜΑΤΟΣ -  ΕΙΔΙΚΕΣ  ΠΡΟΔΙΑΓΡΑΦΕΣ </w:t>
      </w:r>
      <w:r w:rsidRPr="00A318F9">
        <w:rPr>
          <w:rFonts w:asciiTheme="majorHAnsi" w:hAnsiTheme="majorHAnsi"/>
          <w:b/>
          <w:sz w:val="20"/>
          <w:szCs w:val="20"/>
        </w:rPr>
        <w:br/>
      </w:r>
      <w:r w:rsidRPr="00A318F9">
        <w:rPr>
          <w:rFonts w:asciiTheme="majorHAnsi" w:hAnsiTheme="majorHAnsi"/>
          <w:sz w:val="20"/>
          <w:szCs w:val="20"/>
        </w:rPr>
        <w:t>Οι τριπλοί Ασκοί Αίματος να είναι με  CPD ή CP2D 450 ml και δύο δορυφορικούς ασκούς τουλάχιστον 300 και 300 ml έκαστος αντίστοιχα με προσθετικό συντηρητικό διάλυμα 100 ml για ερυθρά τουλάχιστον 42 ημερών, πλάσμα και αιμοπετάλια 5 ημερών.</w:t>
      </w:r>
    </w:p>
    <w:p w:rsidR="00392DD4" w:rsidRPr="009231F2" w:rsidRDefault="00BE49E6" w:rsidP="009231F2">
      <w:pPr>
        <w:jc w:val="both"/>
        <w:rPr>
          <w:rFonts w:asciiTheme="majorHAnsi" w:hAnsiTheme="majorHAnsi" w:cs="Times New Roman"/>
          <w:sz w:val="20"/>
          <w:szCs w:val="20"/>
        </w:rPr>
      </w:pPr>
      <w:r w:rsidRPr="00A318F9">
        <w:rPr>
          <w:rFonts w:asciiTheme="majorHAnsi" w:hAnsiTheme="majorHAnsi"/>
          <w:sz w:val="20"/>
          <w:szCs w:val="20"/>
        </w:rPr>
        <w:t xml:space="preserve">Ο σωλήνας που τελικά μένει  συνδεδεμένος με τον  ασκό των συμπυκνωμένων ερυθρών να έχει μήκος  </w:t>
      </w:r>
      <w:r w:rsidRPr="00A318F9">
        <w:rPr>
          <w:rFonts w:asciiTheme="majorHAnsi" w:hAnsiTheme="majorHAnsi"/>
          <w:b/>
          <w:sz w:val="20"/>
          <w:szCs w:val="20"/>
        </w:rPr>
        <w:t xml:space="preserve">μεγαλύτερο των 90 </w:t>
      </w:r>
      <w:r w:rsidRPr="00A318F9">
        <w:rPr>
          <w:rFonts w:asciiTheme="majorHAnsi" w:hAnsiTheme="majorHAnsi"/>
          <w:b/>
          <w:sz w:val="20"/>
          <w:szCs w:val="20"/>
          <w:lang w:val="en-US"/>
        </w:rPr>
        <w:t>cm</w:t>
      </w:r>
      <w:r w:rsidRPr="00A318F9">
        <w:rPr>
          <w:rFonts w:asciiTheme="majorHAnsi" w:hAnsiTheme="majorHAnsi"/>
          <w:sz w:val="20"/>
          <w:szCs w:val="20"/>
        </w:rPr>
        <w:t xml:space="preserve"> ώστε να δίνει την δυνατότητα δημιουργίας πολλών τμημάτων δειγματοληψίας για να χρησιμοποιηθούν στη δοκιμασία συμβατότητας (στο τμήμα μας  χρειάζεται να γίνονται πολλές δοκιμασίες συμβατότητας για τον ίδιο ασκό αίματος).</w:t>
      </w:r>
    </w:p>
    <w:sectPr w:rsidR="00392DD4" w:rsidRPr="009231F2" w:rsidSect="0023617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74BE2"/>
    <w:multiLevelType w:val="hybridMultilevel"/>
    <w:tmpl w:val="CDC824BA"/>
    <w:lvl w:ilvl="0" w:tplc="9E1640D8">
      <w:start w:val="1"/>
      <w:numFmt w:val="decimal"/>
      <w:lvlText w:val="%1."/>
      <w:lvlJc w:val="left"/>
      <w:pPr>
        <w:tabs>
          <w:tab w:val="num" w:pos="720"/>
        </w:tabs>
        <w:ind w:left="720" w:hanging="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7F2E6D0F"/>
    <w:multiLevelType w:val="hybridMultilevel"/>
    <w:tmpl w:val="5EF0952C"/>
    <w:lvl w:ilvl="0" w:tplc="24C6047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D4"/>
    <w:rsid w:val="0023617A"/>
    <w:rsid w:val="002C665B"/>
    <w:rsid w:val="00392DD4"/>
    <w:rsid w:val="00416A30"/>
    <w:rsid w:val="009231F2"/>
    <w:rsid w:val="00BE49E6"/>
    <w:rsid w:val="00BF2923"/>
    <w:rsid w:val="00C154DA"/>
    <w:rsid w:val="00DD0E0C"/>
    <w:rsid w:val="00DD72C6"/>
    <w:rsid w:val="00E229C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6778C1DA-AC78-416E-99B0-72DDE72BD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61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49E6"/>
    <w:pPr>
      <w:spacing w:after="0" w:line="240" w:lineRule="auto"/>
      <w:ind w:left="720"/>
      <w:contextualSpacing/>
    </w:pPr>
    <w:rPr>
      <w:rFonts w:ascii="Tahoma" w:eastAsia="Tahoma" w:hAnsi="Tahoma" w:cs="Tahoma"/>
      <w:color w:val="000000"/>
      <w:sz w:val="24"/>
      <w:szCs w:val="24"/>
      <w:lang w:eastAsia="el-GR"/>
    </w:rPr>
  </w:style>
  <w:style w:type="table" w:styleId="a4">
    <w:name w:val="Table Grid"/>
    <w:basedOn w:val="a1"/>
    <w:uiPriority w:val="59"/>
    <w:rsid w:val="00BE49E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ody Text"/>
    <w:basedOn w:val="a"/>
    <w:link w:val="Char"/>
    <w:uiPriority w:val="99"/>
    <w:semiHidden/>
    <w:unhideWhenUsed/>
    <w:rsid w:val="00BE49E6"/>
    <w:pPr>
      <w:spacing w:after="120" w:line="240" w:lineRule="auto"/>
    </w:pPr>
    <w:rPr>
      <w:rFonts w:ascii="Tahoma" w:eastAsia="Tahoma" w:hAnsi="Tahoma" w:cs="Tahoma"/>
      <w:color w:val="000000"/>
      <w:sz w:val="24"/>
      <w:szCs w:val="24"/>
      <w:lang w:eastAsia="el-GR"/>
    </w:rPr>
  </w:style>
  <w:style w:type="character" w:customStyle="1" w:styleId="Char">
    <w:name w:val="Σώμα κειμένου Char"/>
    <w:basedOn w:val="a0"/>
    <w:link w:val="a5"/>
    <w:uiPriority w:val="99"/>
    <w:semiHidden/>
    <w:rsid w:val="00BE49E6"/>
    <w:rPr>
      <w:rFonts w:ascii="Tahoma" w:eastAsia="Tahoma" w:hAnsi="Tahoma" w:cs="Tahoma"/>
      <w:color w:val="000000"/>
      <w:sz w:val="24"/>
      <w:szCs w:val="24"/>
      <w:lang w:eastAsia="el-GR"/>
    </w:rPr>
  </w:style>
  <w:style w:type="paragraph" w:styleId="a6">
    <w:name w:val="Title"/>
    <w:basedOn w:val="a"/>
    <w:link w:val="Char0"/>
    <w:qFormat/>
    <w:rsid w:val="00BE49E6"/>
    <w:pPr>
      <w:spacing w:after="0" w:line="240" w:lineRule="auto"/>
      <w:jc w:val="center"/>
    </w:pPr>
    <w:rPr>
      <w:rFonts w:ascii="Tahoma" w:eastAsia="Times New Roman" w:hAnsi="Tahoma" w:cs="Tahoma"/>
      <w:b/>
      <w:bCs/>
      <w:sz w:val="24"/>
      <w:szCs w:val="24"/>
    </w:rPr>
  </w:style>
  <w:style w:type="character" w:customStyle="1" w:styleId="Char0">
    <w:name w:val="Τίτλος Char"/>
    <w:basedOn w:val="a0"/>
    <w:link w:val="a6"/>
    <w:rsid w:val="00BE49E6"/>
    <w:rPr>
      <w:rFonts w:ascii="Tahoma" w:eastAsia="Times New Roman" w:hAnsi="Tahoma" w:cs="Tahom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______________Microsoft_PowerPoint1.sld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1645</Words>
  <Characters>8883</Characters>
  <Application>Microsoft Office Word</Application>
  <DocSecurity>0</DocSecurity>
  <Lines>74</Lines>
  <Paragraphs>21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ΧΡΥΣΑΝΘΗ ΣΤΑΜΑΤΕΛΑΤΟΥ</cp:lastModifiedBy>
  <cp:revision>2</cp:revision>
  <cp:lastPrinted>2021-10-21T11:22:00Z</cp:lastPrinted>
  <dcterms:created xsi:type="dcterms:W3CDTF">2026-10-02T07:47:00Z</dcterms:created>
  <dcterms:modified xsi:type="dcterms:W3CDTF">2026-10-02T07:47:00Z</dcterms:modified>
</cp:coreProperties>
</file>