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9A" w:rsidRPr="00E06B45" w:rsidRDefault="00E72D9A" w:rsidP="00E72D9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bookmarkStart w:id="0" w:name="_GoBack"/>
      <w:bookmarkEnd w:id="0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Κεραία μεταφοράς ραδιοκυμάτων – μεγάλη, μιας χρήσης, με ενσωματωμένο καλώδιο μήκους 2,80 μέτρων συμβατή με γεννήτρια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Ραδιοχειρουργικής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Διπλής συχνότητας 4.0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&amp; 1.7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και ισχύς εξόδου 150w, 90w &amp; 60w (μονοπολική) / 40w (διπολική) / 170w (διπολική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turbo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). Η κεραία να είναι αυτοκόλλητη για ασφαλή συγκόλληση, διπλής αγώγιμης επιφάνειας, επικαλυμμένη με ειδικό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τζελ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και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latex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free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Nα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παρέχεται ως συνοδός εξοπλισμός γεννήτρια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Ραδιοχειρουργικής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διπλής συχνότητας 4.0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&amp; 1.7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και ισχύς εξόδου 150w, 90w &amp; 60w (μονοπολική)/ 40w (διπολική) / 170w (διπολική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turbo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:rsidR="00C46EA0" w:rsidRDefault="00C46EA0"/>
    <w:sectPr w:rsidR="00C46E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FBA" w:rsidRDefault="00EB7FBA" w:rsidP="00E72D9A">
      <w:pPr>
        <w:spacing w:after="0" w:line="240" w:lineRule="auto"/>
      </w:pPr>
      <w:r>
        <w:separator/>
      </w:r>
    </w:p>
  </w:endnote>
  <w:endnote w:type="continuationSeparator" w:id="0">
    <w:p w:rsidR="00EB7FBA" w:rsidRDefault="00EB7FBA" w:rsidP="00E7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9A" w:rsidRDefault="00E72D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9A" w:rsidRDefault="00E72D9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9A" w:rsidRDefault="00E72D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FBA" w:rsidRDefault="00EB7FBA" w:rsidP="00E72D9A">
      <w:pPr>
        <w:spacing w:after="0" w:line="240" w:lineRule="auto"/>
      </w:pPr>
      <w:r>
        <w:separator/>
      </w:r>
    </w:p>
  </w:footnote>
  <w:footnote w:type="continuationSeparator" w:id="0">
    <w:p w:rsidR="00EB7FBA" w:rsidRDefault="00EB7FBA" w:rsidP="00E7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9A" w:rsidRDefault="00E72D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9A" w:rsidRDefault="00E72D9A">
    <w:pPr>
      <w:pStyle w:val="a3"/>
    </w:pPr>
    <w:r>
      <w:t>ΚΕΡΑΙΑ ΜΕΤΑΦΟΡΑΣ ΡΑΔΙΟΚΥΜΑΤΩΝ(ΓΕΙΩΣΗ)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9A" w:rsidRDefault="00E72D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9A"/>
    <w:rsid w:val="00756835"/>
    <w:rsid w:val="00C36EF2"/>
    <w:rsid w:val="00C46EA0"/>
    <w:rsid w:val="00E72D9A"/>
    <w:rsid w:val="00E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80208-F6FA-4C33-94FD-B6B3324D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9A"/>
    <w:pPr>
      <w:spacing w:line="278" w:lineRule="auto"/>
    </w:pPr>
    <w:rPr>
      <w:rFonts w:eastAsiaTheme="minorEastAsia"/>
      <w:kern w:val="2"/>
      <w:sz w:val="24"/>
      <w:szCs w:val="24"/>
      <w:lang w:eastAsia="zh-CN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D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72D9A"/>
    <w:rPr>
      <w:rFonts w:eastAsiaTheme="minorEastAsia"/>
      <w:kern w:val="2"/>
      <w:sz w:val="24"/>
      <w:szCs w:val="24"/>
      <w:lang w:eastAsia="zh-CN" w:bidi="he-IL"/>
      <w14:ligatures w14:val="standardContextual"/>
    </w:rPr>
  </w:style>
  <w:style w:type="paragraph" w:styleId="a4">
    <w:name w:val="footer"/>
    <w:basedOn w:val="a"/>
    <w:link w:val="Char0"/>
    <w:uiPriority w:val="99"/>
    <w:unhideWhenUsed/>
    <w:rsid w:val="00E72D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72D9A"/>
    <w:rPr>
      <w:rFonts w:eastAsiaTheme="minorEastAsia"/>
      <w:kern w:val="2"/>
      <w:sz w:val="24"/>
      <w:szCs w:val="24"/>
      <w:lang w:eastAsia="zh-CN"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ΣΤΑΜΑΤΕΛΑΤΟΥ</cp:lastModifiedBy>
  <cp:revision>2</cp:revision>
  <dcterms:created xsi:type="dcterms:W3CDTF">2026-05-26T05:07:00Z</dcterms:created>
  <dcterms:modified xsi:type="dcterms:W3CDTF">2026-05-26T05:07:00Z</dcterms:modified>
</cp:coreProperties>
</file>