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CC" w:rsidRDefault="00E27BCC" w:rsidP="00E27BCC">
      <w:pPr>
        <w:pStyle w:val="Web"/>
        <w:spacing w:after="0"/>
        <w:ind w:left="-567" w:right="-567"/>
      </w:pPr>
      <w:bookmarkStart w:id="0" w:name="_GoBack"/>
      <w:bookmarkEnd w:id="0"/>
      <w:r>
        <w:rPr>
          <w:b/>
          <w:bCs/>
        </w:rPr>
        <w:t xml:space="preserve"> ΠΟΛΥΑΥΛΙΚΟ ΣΥΣΤΗΜΑ ΤΕΣΣΑΡΩΝ ΑΥΛΩΝ ΧΟΡΗΓΗΣΗΣ ΥΓΡΩΝ ΚΑΙ ΦΑΡΜΑΚΩΝ ΣΕ ΚΕΝΤΡΙΚΟΥΣ ΚΑΘΕΤΗΡΕΣ .</w:t>
      </w:r>
    </w:p>
    <w:p w:rsidR="00E27BCC" w:rsidRDefault="00E27BCC" w:rsidP="00E27BCC">
      <w:pPr>
        <w:pStyle w:val="Web"/>
        <w:spacing w:after="0"/>
        <w:ind w:left="-567" w:right="-567"/>
      </w:pPr>
    </w:p>
    <w:p w:rsidR="00E27BCC" w:rsidRDefault="00E27BCC" w:rsidP="00E27BCC">
      <w:pPr>
        <w:pStyle w:val="Web"/>
        <w:spacing w:after="0"/>
        <w:ind w:left="-567" w:right="-567"/>
      </w:pPr>
    </w:p>
    <w:p w:rsidR="00E27BCC" w:rsidRDefault="00E27BCC" w:rsidP="00E27BCC">
      <w:pPr>
        <w:pStyle w:val="Web"/>
        <w:spacing w:after="0"/>
        <w:ind w:left="-567" w:right="-567"/>
      </w:pPr>
      <w:r>
        <w:br/>
        <w:t xml:space="preserve">Ο κάθε αυλός να είναι εξ’ ολοκλήρου από </w:t>
      </w:r>
      <w:proofErr w:type="spellStart"/>
      <w:r>
        <w:t>πολυουρεθάνη</w:t>
      </w:r>
      <w:proofErr w:type="spellEnd"/>
      <w:r>
        <w:t xml:space="preserve"> (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IIa</w:t>
      </w:r>
      <w:proofErr w:type="spellEnd"/>
      <w:r>
        <w:t xml:space="preserve"> , χημικά αδρανές), </w:t>
      </w:r>
    </w:p>
    <w:p w:rsidR="00E27BCC" w:rsidRDefault="00E27BCC" w:rsidP="00E27BCC">
      <w:pPr>
        <w:pStyle w:val="Web"/>
        <w:spacing w:after="240"/>
        <w:ind w:left="-567" w:right="-567"/>
      </w:pPr>
      <w:r>
        <w:t>Να είναι διαφανής, με εσωτερική διάμετρο 1,5mm, εξωτερική διάμετρο 2,5mm, με μέγιστο όγκο πλήρωσης 0,36ml οι τρεις αυλοί και 0,25ml ο αυλός που δεν διαθέτει βαλβίδα μη επιστροφής (</w:t>
      </w:r>
      <w:proofErr w:type="spellStart"/>
      <w:r>
        <w:t>One-way</w:t>
      </w:r>
      <w:proofErr w:type="spellEnd"/>
      <w:r>
        <w:t>).</w:t>
      </w:r>
      <w:r>
        <w:br/>
      </w:r>
      <w:proofErr w:type="spellStart"/>
      <w:r>
        <w:t>Oι</w:t>
      </w:r>
      <w:proofErr w:type="spellEnd"/>
      <w:r>
        <w:t xml:space="preserve"> τρεις αυλοί να διαθέτουν βαλβίδα μη επιστροφής (</w:t>
      </w:r>
      <w:proofErr w:type="spellStart"/>
      <w:r>
        <w:t>One-way</w:t>
      </w:r>
      <w:proofErr w:type="spellEnd"/>
      <w:r>
        <w:t>) μόνο για χορηγήσεις.</w:t>
      </w:r>
      <w:r>
        <w:br/>
        <w:t>Ο ένας αυλός να είναι χωρίς βαλβίδα μη επιστροφής, για χορηγήσεις και λήψεις.</w:t>
      </w:r>
      <w:r>
        <w:br/>
        <w:t xml:space="preserve">Όλοι οι αυλοί να διαθέτουν </w:t>
      </w:r>
      <w:proofErr w:type="spellStart"/>
      <w:r>
        <w:t>clip</w:t>
      </w:r>
      <w:proofErr w:type="spellEnd"/>
      <w:r>
        <w:t xml:space="preserve"> on-</w:t>
      </w:r>
      <w:proofErr w:type="spellStart"/>
      <w:r>
        <w:t>off</w:t>
      </w:r>
      <w:proofErr w:type="spellEnd"/>
      <w:r>
        <w:t xml:space="preserve"> και πώμα κλειστού συστήματος πρόληψης λοιμώξεων (</w:t>
      </w:r>
      <w:proofErr w:type="spellStart"/>
      <w:r>
        <w:t>needle-less</w:t>
      </w:r>
      <w:proofErr w:type="spellEnd"/>
      <w:r>
        <w:t>), κατάλληλο για χρήση σε δυναμική έγχυση CT αντοχής 350psi και MRI συμβατό.</w:t>
      </w:r>
      <w:r>
        <w:br/>
        <w:t xml:space="preserve">Το άκρο σύνδεσης στον καθετήρα να είναι </w:t>
      </w:r>
      <w:proofErr w:type="spellStart"/>
      <w:r>
        <w:t>Luer-lock</w:t>
      </w:r>
      <w:proofErr w:type="spellEnd"/>
      <w:r>
        <w:t xml:space="preserve"> περιστρεφόμενο.</w:t>
      </w:r>
      <w:r>
        <w:br/>
        <w:t xml:space="preserve">Το σύστημα να είναι PVC-Free σε όλα τα μέρη του, </w:t>
      </w:r>
      <w:proofErr w:type="spellStart"/>
      <w:r>
        <w:t>Latex-free</w:t>
      </w:r>
      <w:proofErr w:type="spellEnd"/>
      <w:r>
        <w:t>, DEHP-</w:t>
      </w:r>
      <w:proofErr w:type="spellStart"/>
      <w:r>
        <w:t>free</w:t>
      </w:r>
      <w:proofErr w:type="spellEnd"/>
      <w:r>
        <w:t>, μίας χρήσης, αποστειρωμένο. Να ζητηθεί δείγμα</w:t>
      </w:r>
      <w:r>
        <w:br/>
      </w:r>
      <w:r>
        <w:br/>
      </w:r>
      <w:r>
        <w:br/>
      </w:r>
    </w:p>
    <w:p w:rsidR="00FE6336" w:rsidRDefault="00FE6336"/>
    <w:sectPr w:rsidR="00FE6336" w:rsidSect="00FE63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CC"/>
    <w:rsid w:val="000809EF"/>
    <w:rsid w:val="00166DC0"/>
    <w:rsid w:val="00E27BCC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7EAC3-704B-464E-B38E-E44DD8A2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27B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2026-04-29T06:37:00Z</dcterms:created>
  <dcterms:modified xsi:type="dcterms:W3CDTF">2026-04-29T06:37:00Z</dcterms:modified>
</cp:coreProperties>
</file>