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B8C" w:rsidRDefault="00C16B8C">
      <w:bookmarkStart w:id="0" w:name="_GoBack"/>
      <w:bookmarkEnd w:id="0"/>
      <w:r>
        <w:t>Η παράδοση των κασετών να γίνει ανάλογα με την ζήτηση από το νοσοκομείο.</w:t>
      </w:r>
    </w:p>
    <w:p w:rsidR="00C16B8C" w:rsidRDefault="00C16B8C" w:rsidP="00C16B8C">
      <w:r>
        <w:t>Ο προϋπολογισμός είναι 8740 ευρώ  χωρίς ΦΠΑ</w:t>
      </w:r>
    </w:p>
    <w:p w:rsidR="00C16B8C" w:rsidRDefault="00C16B8C" w:rsidP="00C16B8C">
      <w:r>
        <w:t xml:space="preserve">Να υπάρχει δικαίωμα προαίρεσης για προμήθεια άλλων τόσων κασετών. </w:t>
      </w:r>
    </w:p>
    <w:p w:rsidR="00C16B8C" w:rsidRDefault="00C16B8C" w:rsidP="00C16B8C">
      <w:r>
        <w:t xml:space="preserve">Το αίτημα προμήθειας κασετών (950 </w:t>
      </w:r>
      <w:proofErr w:type="spellStart"/>
      <w:r>
        <w:t>τμχ</w:t>
      </w:r>
      <w:proofErr w:type="spellEnd"/>
      <w:r>
        <w:t xml:space="preserve">)  για αντλίες έγχυσης φαρμάκων είναι με συνοδό εξοπλισμό 20 αντλιών έγχυσης με τις </w:t>
      </w:r>
      <w:r w:rsidR="00F672D6">
        <w:t>ακόλουθες επισυναπτόμενες προδιαγραφές:</w:t>
      </w:r>
    </w:p>
    <w:p w:rsidR="00F672D6" w:rsidRPr="00F672D6" w:rsidRDefault="00F672D6" w:rsidP="00F672D6">
      <w:pPr>
        <w:jc w:val="both"/>
        <w:rPr>
          <w:b/>
          <w:bCs/>
          <w:sz w:val="24"/>
          <w:szCs w:val="24"/>
          <w:u w:val="single"/>
        </w:rPr>
      </w:pPr>
      <w:r w:rsidRPr="00F672D6">
        <w:rPr>
          <w:b/>
          <w:bCs/>
          <w:sz w:val="24"/>
          <w:szCs w:val="24"/>
          <w:u w:val="single"/>
        </w:rPr>
        <w:t>Ηλεκτρονική ογκομετρική αντλία ενεργούς έγχυσης με δυνατότητα διπλής ταυτόχρονης ή διαδοχικής χορήγησης υγρών με διαφορετικούς ανεξάρτητους ρυθμούς έγχυσης ανά οδό, προγραμματιζόμενους από την ίδια αντλία</w:t>
      </w:r>
    </w:p>
    <w:p w:rsidR="00F672D6" w:rsidRPr="00F672D6" w:rsidRDefault="00F672D6" w:rsidP="00F672D6">
      <w:pPr>
        <w:jc w:val="both"/>
        <w:rPr>
          <w:sz w:val="24"/>
          <w:szCs w:val="24"/>
        </w:rPr>
      </w:pPr>
      <w:r w:rsidRPr="00F672D6">
        <w:rPr>
          <w:sz w:val="24"/>
          <w:szCs w:val="24"/>
        </w:rPr>
        <w:t xml:space="preserve">Η αντλία να είναι ακριβείας μεγάλου όγκου και να έχει δυνατότητα παρεντερικής χορήγησης υγρών (από κάθε είδους </w:t>
      </w:r>
      <w:proofErr w:type="spellStart"/>
      <w:r w:rsidRPr="00F672D6">
        <w:rPr>
          <w:sz w:val="24"/>
          <w:szCs w:val="24"/>
        </w:rPr>
        <w:t>περιέκτη</w:t>
      </w:r>
      <w:proofErr w:type="spellEnd"/>
      <w:r w:rsidRPr="00F672D6">
        <w:rPr>
          <w:sz w:val="24"/>
          <w:szCs w:val="24"/>
        </w:rPr>
        <w:t xml:space="preserve"> – σκληρού, μαλακού ή σύριγγας) για διάφορες θεραπείες, όπως παρεντερικές, εντερικές ή </w:t>
      </w:r>
      <w:proofErr w:type="spellStart"/>
      <w:r w:rsidRPr="00F672D6">
        <w:rPr>
          <w:sz w:val="24"/>
          <w:szCs w:val="24"/>
        </w:rPr>
        <w:t>επισκληρίδιες</w:t>
      </w:r>
      <w:proofErr w:type="spellEnd"/>
      <w:r w:rsidRPr="00F672D6">
        <w:rPr>
          <w:sz w:val="24"/>
          <w:szCs w:val="24"/>
        </w:rPr>
        <w:t xml:space="preserve"> εγχύσεις, καθώς και για χορήγηση ολικού αίματος και παραγώγων αίματος.</w:t>
      </w:r>
    </w:p>
    <w:p w:rsidR="00F672D6" w:rsidRPr="00F672D6" w:rsidRDefault="00F672D6" w:rsidP="00F672D6">
      <w:pPr>
        <w:jc w:val="both"/>
        <w:rPr>
          <w:sz w:val="24"/>
          <w:szCs w:val="24"/>
        </w:rPr>
      </w:pPr>
      <w:r w:rsidRPr="00F672D6">
        <w:rPr>
          <w:sz w:val="24"/>
          <w:szCs w:val="24"/>
        </w:rPr>
        <w:t>Να διαθέτει ειδικό σχεδιασμό με τον οποίο να αυτοματοποιούνται πολλές λειτουργίες των ταυτόχρονων, δευτερευόντων και διαδοχικών εγχύσεων. Να επιτρέπει την εύκολη εισαγωγή του σετ έγχυσης και να μπορεί να ελέγχει και να διαχειρίζεται δύο κανάλια σύνδεσης, της κύριας όσο και της δευτερεύουσας έγχυσης.</w:t>
      </w:r>
    </w:p>
    <w:p w:rsidR="00F672D6" w:rsidRPr="00F672D6" w:rsidRDefault="00F672D6" w:rsidP="00F672D6">
      <w:pPr>
        <w:jc w:val="both"/>
        <w:rPr>
          <w:sz w:val="24"/>
          <w:szCs w:val="24"/>
        </w:rPr>
      </w:pPr>
      <w:r w:rsidRPr="00F672D6">
        <w:rPr>
          <w:sz w:val="24"/>
          <w:szCs w:val="24"/>
        </w:rPr>
        <w:t xml:space="preserve">Να δίνει τη δυνατότητα χορήγησης δύο διαφορετικών υγρών με το ίδιο αναλώσιμο (για τη μείωση του κόστους ανά χορήγηση) με ευρύ φάσμα ρυθμών έγχυσης, καθώς και τη δυνατότητα διπλής ταυτόχρονης ή διαδοχικής χορήγησης υγρών με διαφορετικούς ανεξάρτητους ρυθμούς έγχυσης, προγραμματιζόμενους από την ίδια αντλία. Η δευτερεύουσα χορήγηση να μπορεί να πραγματοποιείται από </w:t>
      </w:r>
      <w:proofErr w:type="spellStart"/>
      <w:r w:rsidRPr="00F672D6">
        <w:rPr>
          <w:sz w:val="24"/>
          <w:szCs w:val="24"/>
        </w:rPr>
        <w:t>περιέκτη</w:t>
      </w:r>
      <w:proofErr w:type="spellEnd"/>
      <w:r w:rsidRPr="00F672D6">
        <w:rPr>
          <w:sz w:val="24"/>
          <w:szCs w:val="24"/>
        </w:rPr>
        <w:t xml:space="preserve"> ή σύριγγα.</w:t>
      </w:r>
    </w:p>
    <w:p w:rsidR="00F672D6" w:rsidRPr="00F672D6" w:rsidRDefault="00F672D6" w:rsidP="00F672D6">
      <w:pPr>
        <w:jc w:val="both"/>
        <w:rPr>
          <w:sz w:val="24"/>
          <w:szCs w:val="24"/>
        </w:rPr>
      </w:pPr>
      <w:r w:rsidRPr="00F672D6">
        <w:rPr>
          <w:sz w:val="24"/>
          <w:szCs w:val="24"/>
        </w:rPr>
        <w:t>Να διαθέτει δυνατότητες προγραμματισμού:</w:t>
      </w:r>
    </w:p>
    <w:p w:rsidR="00F672D6" w:rsidRPr="00F672D6" w:rsidRDefault="00F672D6" w:rsidP="00F672D6">
      <w:pPr>
        <w:pStyle w:val="a3"/>
        <w:numPr>
          <w:ilvl w:val="0"/>
          <w:numId w:val="1"/>
        </w:numPr>
        <w:jc w:val="both"/>
        <w:rPr>
          <w:sz w:val="24"/>
          <w:szCs w:val="24"/>
        </w:rPr>
      </w:pPr>
      <w:r w:rsidRPr="00F672D6">
        <w:rPr>
          <w:sz w:val="24"/>
          <w:szCs w:val="24"/>
        </w:rPr>
        <w:t>Συνεχούς χορήγησης, με εισαγωγή όγκου-χρόνου-ρυθμού</w:t>
      </w:r>
    </w:p>
    <w:p w:rsidR="00F672D6" w:rsidRPr="00F672D6" w:rsidRDefault="00F672D6" w:rsidP="00F672D6">
      <w:pPr>
        <w:pStyle w:val="a3"/>
        <w:numPr>
          <w:ilvl w:val="0"/>
          <w:numId w:val="1"/>
        </w:numPr>
        <w:jc w:val="both"/>
        <w:rPr>
          <w:sz w:val="24"/>
          <w:szCs w:val="24"/>
        </w:rPr>
      </w:pPr>
      <w:r w:rsidRPr="00F672D6">
        <w:rPr>
          <w:sz w:val="24"/>
          <w:szCs w:val="24"/>
        </w:rPr>
        <w:t>Καθυστερημένης έναρξης έγχυσης (μονής/ διαδοχικής/ ταυτόχρονης)</w:t>
      </w:r>
    </w:p>
    <w:p w:rsidR="00F672D6" w:rsidRPr="00F672D6" w:rsidRDefault="00F672D6" w:rsidP="00F672D6">
      <w:pPr>
        <w:pStyle w:val="a3"/>
        <w:numPr>
          <w:ilvl w:val="0"/>
          <w:numId w:val="1"/>
        </w:numPr>
        <w:jc w:val="both"/>
        <w:rPr>
          <w:sz w:val="24"/>
          <w:szCs w:val="24"/>
        </w:rPr>
      </w:pPr>
      <w:r w:rsidRPr="00F672D6">
        <w:rPr>
          <w:sz w:val="24"/>
          <w:szCs w:val="24"/>
        </w:rPr>
        <w:t>Πολλαπλών βημάτων</w:t>
      </w:r>
    </w:p>
    <w:p w:rsidR="00F672D6" w:rsidRPr="00F672D6" w:rsidRDefault="00F672D6" w:rsidP="00F672D6">
      <w:pPr>
        <w:pStyle w:val="a3"/>
        <w:numPr>
          <w:ilvl w:val="0"/>
          <w:numId w:val="1"/>
        </w:numPr>
        <w:jc w:val="both"/>
        <w:rPr>
          <w:sz w:val="24"/>
          <w:szCs w:val="24"/>
        </w:rPr>
      </w:pPr>
      <w:r w:rsidRPr="00F672D6">
        <w:rPr>
          <w:sz w:val="24"/>
          <w:szCs w:val="24"/>
        </w:rPr>
        <w:t>Αναμονής</w:t>
      </w:r>
    </w:p>
    <w:p w:rsidR="00F672D6" w:rsidRPr="00F672D6" w:rsidRDefault="00F672D6" w:rsidP="00F672D6">
      <w:pPr>
        <w:pStyle w:val="a3"/>
        <w:numPr>
          <w:ilvl w:val="0"/>
          <w:numId w:val="1"/>
        </w:numPr>
        <w:jc w:val="both"/>
        <w:rPr>
          <w:sz w:val="24"/>
          <w:szCs w:val="24"/>
        </w:rPr>
      </w:pPr>
      <w:r w:rsidRPr="00F672D6">
        <w:rPr>
          <w:sz w:val="24"/>
          <w:szCs w:val="24"/>
        </w:rPr>
        <w:t>Με χρονική καθυστέρηση</w:t>
      </w:r>
    </w:p>
    <w:p w:rsidR="00F672D6" w:rsidRPr="00F672D6" w:rsidRDefault="00F672D6" w:rsidP="00F672D6">
      <w:pPr>
        <w:pStyle w:val="a3"/>
        <w:numPr>
          <w:ilvl w:val="0"/>
          <w:numId w:val="1"/>
        </w:numPr>
        <w:jc w:val="both"/>
        <w:rPr>
          <w:sz w:val="24"/>
          <w:szCs w:val="24"/>
        </w:rPr>
      </w:pPr>
      <w:r w:rsidRPr="00F672D6">
        <w:rPr>
          <w:sz w:val="24"/>
          <w:szCs w:val="24"/>
        </w:rPr>
        <w:t>Δόσης εφόδου (</w:t>
      </w:r>
      <w:r w:rsidRPr="00F672D6">
        <w:rPr>
          <w:sz w:val="24"/>
          <w:szCs w:val="24"/>
          <w:lang w:val="en-US"/>
        </w:rPr>
        <w:t>bolus)</w:t>
      </w:r>
    </w:p>
    <w:p w:rsidR="00F672D6" w:rsidRDefault="00F672D6" w:rsidP="00F672D6">
      <w:pPr>
        <w:pStyle w:val="a3"/>
        <w:numPr>
          <w:ilvl w:val="0"/>
          <w:numId w:val="1"/>
        </w:numPr>
        <w:jc w:val="both"/>
        <w:rPr>
          <w:sz w:val="24"/>
          <w:szCs w:val="24"/>
        </w:rPr>
      </w:pPr>
      <w:r w:rsidRPr="00F672D6">
        <w:rPr>
          <w:sz w:val="24"/>
          <w:szCs w:val="24"/>
        </w:rPr>
        <w:t>Διαβαθμισμένου ρυθμού έγχυσης (βήματα έγχυσης), μέσω της χρήσης ενσωματωμένης βάσης φαρμάκων, με αυτόματη μεταβολή του ρυθμού</w:t>
      </w:r>
    </w:p>
    <w:p w:rsidR="00F672D6" w:rsidRDefault="00F672D6" w:rsidP="00F672D6">
      <w:pPr>
        <w:jc w:val="both"/>
        <w:rPr>
          <w:sz w:val="24"/>
          <w:szCs w:val="24"/>
        </w:rPr>
      </w:pPr>
    </w:p>
    <w:p w:rsidR="00F672D6" w:rsidRDefault="00F672D6" w:rsidP="00F672D6">
      <w:pPr>
        <w:jc w:val="both"/>
        <w:rPr>
          <w:sz w:val="24"/>
          <w:szCs w:val="24"/>
        </w:rPr>
      </w:pPr>
    </w:p>
    <w:p w:rsidR="00F672D6" w:rsidRPr="00F672D6" w:rsidRDefault="00F672D6" w:rsidP="00F672D6">
      <w:pPr>
        <w:jc w:val="both"/>
        <w:rPr>
          <w:sz w:val="24"/>
          <w:szCs w:val="24"/>
        </w:rPr>
      </w:pPr>
    </w:p>
    <w:p w:rsidR="00F672D6" w:rsidRPr="00F672D6" w:rsidRDefault="00F672D6" w:rsidP="00F672D6">
      <w:pPr>
        <w:jc w:val="both"/>
        <w:rPr>
          <w:i/>
          <w:iCs/>
          <w:sz w:val="24"/>
          <w:szCs w:val="24"/>
          <w:u w:val="single"/>
        </w:rPr>
      </w:pPr>
      <w:r w:rsidRPr="00F672D6">
        <w:rPr>
          <w:i/>
          <w:iCs/>
          <w:sz w:val="24"/>
          <w:szCs w:val="24"/>
          <w:u w:val="single"/>
        </w:rPr>
        <w:lastRenderedPageBreak/>
        <w:t>Χαρακτηριστικά λειτουργίας:</w:t>
      </w:r>
    </w:p>
    <w:p w:rsidR="00F672D6" w:rsidRPr="00F672D6" w:rsidRDefault="00F672D6" w:rsidP="00F672D6">
      <w:pPr>
        <w:pStyle w:val="a3"/>
        <w:numPr>
          <w:ilvl w:val="0"/>
          <w:numId w:val="2"/>
        </w:numPr>
        <w:jc w:val="both"/>
        <w:rPr>
          <w:sz w:val="24"/>
          <w:szCs w:val="24"/>
        </w:rPr>
      </w:pPr>
      <w:r w:rsidRPr="00F672D6">
        <w:rPr>
          <w:sz w:val="24"/>
          <w:szCs w:val="24"/>
        </w:rPr>
        <w:t>Να εξασφαλίζεται ακρίβεια στη ροή έγχυσης χωρίς να επηρεάζεται από τη θέση του ασθενή ή την υψομετρική τοποθέτηση του διαλύματος.</w:t>
      </w:r>
    </w:p>
    <w:p w:rsidR="00F672D6" w:rsidRPr="00F672D6" w:rsidRDefault="00F672D6" w:rsidP="00F672D6">
      <w:pPr>
        <w:pStyle w:val="a3"/>
        <w:numPr>
          <w:ilvl w:val="0"/>
          <w:numId w:val="2"/>
        </w:numPr>
        <w:jc w:val="both"/>
        <w:rPr>
          <w:sz w:val="24"/>
          <w:szCs w:val="24"/>
        </w:rPr>
      </w:pPr>
      <w:r w:rsidRPr="00F672D6">
        <w:rPr>
          <w:sz w:val="24"/>
          <w:szCs w:val="24"/>
        </w:rPr>
        <w:t xml:space="preserve">Να υποστηρίζεται λειτουργία αντίστροφης εξαέρωσης στο δεύτερο κανάλι της αντλίας χωρίς αποσύνδεση από τον ασθενή, χωρίς απώλεια φαρμάκου και χωρίς έκθεση του προσωπικού σε επικίνδυνες ουσίες ή βιολογικά παράγωγα. </w:t>
      </w:r>
    </w:p>
    <w:p w:rsidR="00F672D6" w:rsidRPr="00F672D6" w:rsidRDefault="00F672D6" w:rsidP="00F672D6">
      <w:pPr>
        <w:pStyle w:val="a3"/>
        <w:numPr>
          <w:ilvl w:val="0"/>
          <w:numId w:val="2"/>
        </w:numPr>
        <w:jc w:val="both"/>
        <w:rPr>
          <w:sz w:val="24"/>
          <w:szCs w:val="24"/>
        </w:rPr>
      </w:pPr>
      <w:r w:rsidRPr="00F672D6">
        <w:rPr>
          <w:sz w:val="24"/>
          <w:szCs w:val="24"/>
        </w:rPr>
        <w:t>Να μην ενεργοποιείται ο συναγερμός (οπτικός και ακουστικός) μέχρι συσσώρευση όγκου αέρα έως και 1 ml, ώστε να ελαχιστοποιούνται οι ψευδείς ειδοποιήσεις, και κατά συνέπεια λιγότερη ενόχληση του προσωπικού.</w:t>
      </w:r>
    </w:p>
    <w:p w:rsidR="00F672D6" w:rsidRPr="00F672D6" w:rsidRDefault="00F672D6" w:rsidP="00F672D6">
      <w:pPr>
        <w:pStyle w:val="a3"/>
        <w:numPr>
          <w:ilvl w:val="0"/>
          <w:numId w:val="2"/>
        </w:numPr>
        <w:jc w:val="both"/>
        <w:rPr>
          <w:sz w:val="24"/>
          <w:szCs w:val="24"/>
        </w:rPr>
      </w:pPr>
      <w:r w:rsidRPr="00F672D6">
        <w:rPr>
          <w:sz w:val="24"/>
          <w:szCs w:val="24"/>
        </w:rPr>
        <w:t>Να επιτρέπεται ο προγραμματισμός ταυτόχρονης ή διαδοχικής χορήγησης φαρμάκων μέσω ενιαίας γραμμής έγχυσης, με αυτόματη μετάβαση μεταξύ των προς χορήγηση διαλυμάτων χωρίς παρέμβαση του χρήστη.</w:t>
      </w:r>
    </w:p>
    <w:p w:rsidR="00F672D6" w:rsidRPr="00F672D6" w:rsidRDefault="00F672D6" w:rsidP="00F672D6">
      <w:pPr>
        <w:pStyle w:val="a3"/>
        <w:numPr>
          <w:ilvl w:val="0"/>
          <w:numId w:val="2"/>
        </w:numPr>
        <w:jc w:val="both"/>
        <w:rPr>
          <w:sz w:val="24"/>
          <w:szCs w:val="24"/>
        </w:rPr>
      </w:pPr>
      <w:r w:rsidRPr="00F672D6">
        <w:rPr>
          <w:sz w:val="24"/>
          <w:szCs w:val="24"/>
        </w:rPr>
        <w:t xml:space="preserve">Να διαθέτει </w:t>
      </w:r>
      <w:proofErr w:type="spellStart"/>
      <w:r w:rsidRPr="00F672D6">
        <w:rPr>
          <w:sz w:val="24"/>
          <w:szCs w:val="24"/>
        </w:rPr>
        <w:t>προεγκατεστημένη</w:t>
      </w:r>
      <w:proofErr w:type="spellEnd"/>
      <w:r w:rsidRPr="00F672D6">
        <w:rPr>
          <w:sz w:val="24"/>
          <w:szCs w:val="24"/>
        </w:rPr>
        <w:t xml:space="preserve"> βιβλιοθήκη φαρμάκων.</w:t>
      </w:r>
    </w:p>
    <w:p w:rsidR="00F672D6" w:rsidRPr="00F672D6" w:rsidRDefault="00F672D6" w:rsidP="00F672D6">
      <w:pPr>
        <w:pStyle w:val="a3"/>
        <w:numPr>
          <w:ilvl w:val="0"/>
          <w:numId w:val="2"/>
        </w:numPr>
        <w:jc w:val="both"/>
        <w:rPr>
          <w:sz w:val="24"/>
          <w:szCs w:val="24"/>
        </w:rPr>
      </w:pPr>
      <w:r w:rsidRPr="00F672D6">
        <w:rPr>
          <w:sz w:val="24"/>
          <w:szCs w:val="24"/>
        </w:rPr>
        <w:t>Να παρέχει αυξημένη ασφάλεια με τεχνολογία ανίχνευσης απομακρυσμένης απόφραξης.</w:t>
      </w:r>
    </w:p>
    <w:p w:rsidR="00F672D6" w:rsidRPr="00F672D6" w:rsidRDefault="00F672D6" w:rsidP="00F672D6">
      <w:pPr>
        <w:pStyle w:val="a3"/>
        <w:numPr>
          <w:ilvl w:val="0"/>
          <w:numId w:val="2"/>
        </w:numPr>
        <w:jc w:val="both"/>
        <w:rPr>
          <w:sz w:val="24"/>
          <w:szCs w:val="24"/>
        </w:rPr>
      </w:pPr>
      <w:r w:rsidRPr="00F672D6">
        <w:rPr>
          <w:sz w:val="24"/>
          <w:szCs w:val="24"/>
        </w:rPr>
        <w:t>Να διαθέτει αυτόματη έναρξη έγχυσης μετά από άρση απόφραξης.</w:t>
      </w:r>
    </w:p>
    <w:p w:rsidR="00F672D6" w:rsidRPr="00F672D6" w:rsidRDefault="00F672D6" w:rsidP="00F672D6">
      <w:pPr>
        <w:pStyle w:val="a3"/>
        <w:numPr>
          <w:ilvl w:val="0"/>
          <w:numId w:val="2"/>
        </w:numPr>
        <w:jc w:val="both"/>
        <w:rPr>
          <w:sz w:val="24"/>
          <w:szCs w:val="24"/>
        </w:rPr>
      </w:pPr>
      <w:r w:rsidRPr="00F672D6">
        <w:rPr>
          <w:sz w:val="24"/>
          <w:szCs w:val="24"/>
        </w:rPr>
        <w:t>Να μπορεί να συνδέεται με συστήματα καταγραφής και νοσοκομειακά πληροφοριακά συστήματα</w:t>
      </w:r>
    </w:p>
    <w:p w:rsidR="00F672D6" w:rsidRPr="00F672D6" w:rsidRDefault="00F672D6" w:rsidP="00F672D6">
      <w:pPr>
        <w:pStyle w:val="a3"/>
        <w:numPr>
          <w:ilvl w:val="0"/>
          <w:numId w:val="2"/>
        </w:numPr>
        <w:jc w:val="both"/>
        <w:rPr>
          <w:sz w:val="24"/>
          <w:szCs w:val="24"/>
        </w:rPr>
      </w:pPr>
      <w:r w:rsidRPr="00F672D6">
        <w:rPr>
          <w:sz w:val="24"/>
          <w:szCs w:val="24"/>
        </w:rPr>
        <w:t>Να διαθέτει λειτουργία διατήρησης ανοιχτής φλέβας (KVO) με ρυθμό 1,0 ml/h ή στον τελευταίο ρυθμό χορήγησης στη σχετική γραμμή, όποιο είναι μικρότερο</w:t>
      </w:r>
    </w:p>
    <w:p w:rsidR="00F672D6" w:rsidRPr="00F672D6" w:rsidRDefault="00F672D6" w:rsidP="00F672D6">
      <w:pPr>
        <w:pStyle w:val="a3"/>
        <w:numPr>
          <w:ilvl w:val="0"/>
          <w:numId w:val="2"/>
        </w:numPr>
        <w:jc w:val="both"/>
        <w:rPr>
          <w:sz w:val="24"/>
          <w:szCs w:val="24"/>
        </w:rPr>
      </w:pPr>
      <w:r w:rsidRPr="00F672D6">
        <w:rPr>
          <w:sz w:val="24"/>
          <w:szCs w:val="24"/>
        </w:rPr>
        <w:t>Να διαθέτει οπτικοακουστικούς συναγερμούς για:</w:t>
      </w:r>
    </w:p>
    <w:p w:rsidR="00F672D6" w:rsidRPr="00F672D6" w:rsidRDefault="00F672D6" w:rsidP="00F672D6">
      <w:pPr>
        <w:pStyle w:val="a3"/>
        <w:numPr>
          <w:ilvl w:val="0"/>
          <w:numId w:val="4"/>
        </w:numPr>
        <w:jc w:val="both"/>
        <w:rPr>
          <w:sz w:val="24"/>
          <w:szCs w:val="24"/>
        </w:rPr>
      </w:pPr>
      <w:r w:rsidRPr="00F672D6">
        <w:rPr>
          <w:sz w:val="24"/>
          <w:szCs w:val="24"/>
        </w:rPr>
        <w:t>Άπω απόφραξη</w:t>
      </w:r>
    </w:p>
    <w:p w:rsidR="00F672D6" w:rsidRPr="00F672D6" w:rsidRDefault="00F672D6" w:rsidP="00F672D6">
      <w:pPr>
        <w:pStyle w:val="a3"/>
        <w:numPr>
          <w:ilvl w:val="0"/>
          <w:numId w:val="4"/>
        </w:numPr>
        <w:jc w:val="both"/>
        <w:rPr>
          <w:sz w:val="24"/>
          <w:szCs w:val="24"/>
        </w:rPr>
      </w:pPr>
      <w:r w:rsidRPr="00F672D6">
        <w:rPr>
          <w:sz w:val="24"/>
          <w:szCs w:val="24"/>
        </w:rPr>
        <w:t>Εγγύς απόφραξη</w:t>
      </w:r>
    </w:p>
    <w:p w:rsidR="00F672D6" w:rsidRPr="00F672D6" w:rsidRDefault="00F672D6" w:rsidP="00F672D6">
      <w:pPr>
        <w:pStyle w:val="a3"/>
        <w:numPr>
          <w:ilvl w:val="0"/>
          <w:numId w:val="4"/>
        </w:numPr>
        <w:jc w:val="both"/>
        <w:rPr>
          <w:sz w:val="24"/>
          <w:szCs w:val="24"/>
        </w:rPr>
      </w:pPr>
      <w:r w:rsidRPr="00F672D6">
        <w:rPr>
          <w:sz w:val="24"/>
          <w:szCs w:val="24"/>
        </w:rPr>
        <w:t>Αέρα στη γραμμή</w:t>
      </w:r>
    </w:p>
    <w:p w:rsidR="00F672D6" w:rsidRPr="00F672D6" w:rsidRDefault="00F672D6" w:rsidP="00F672D6">
      <w:pPr>
        <w:pStyle w:val="a3"/>
        <w:numPr>
          <w:ilvl w:val="0"/>
          <w:numId w:val="4"/>
        </w:numPr>
        <w:jc w:val="both"/>
        <w:rPr>
          <w:sz w:val="24"/>
          <w:szCs w:val="24"/>
        </w:rPr>
      </w:pPr>
      <w:r w:rsidRPr="00F672D6">
        <w:rPr>
          <w:sz w:val="24"/>
          <w:szCs w:val="24"/>
        </w:rPr>
        <w:t xml:space="preserve">Χαμηλή φόρτιση μπαταρίας </w:t>
      </w:r>
    </w:p>
    <w:p w:rsidR="00F672D6" w:rsidRPr="00F672D6" w:rsidRDefault="00F672D6" w:rsidP="00F672D6">
      <w:pPr>
        <w:pStyle w:val="a3"/>
        <w:numPr>
          <w:ilvl w:val="0"/>
          <w:numId w:val="4"/>
        </w:numPr>
        <w:jc w:val="both"/>
        <w:rPr>
          <w:sz w:val="24"/>
          <w:szCs w:val="24"/>
        </w:rPr>
      </w:pPr>
      <w:r w:rsidRPr="00F672D6">
        <w:rPr>
          <w:sz w:val="24"/>
          <w:szCs w:val="24"/>
        </w:rPr>
        <w:t>Ολοκλήρωση όγκου χορήγησης</w:t>
      </w:r>
    </w:p>
    <w:p w:rsidR="00F672D6" w:rsidRPr="00F672D6" w:rsidRDefault="00F672D6" w:rsidP="00F672D6">
      <w:pPr>
        <w:jc w:val="both"/>
        <w:rPr>
          <w:i/>
          <w:iCs/>
          <w:sz w:val="24"/>
          <w:szCs w:val="24"/>
          <w:u w:val="single"/>
        </w:rPr>
      </w:pPr>
      <w:r w:rsidRPr="00F672D6">
        <w:rPr>
          <w:i/>
          <w:iCs/>
          <w:sz w:val="24"/>
          <w:szCs w:val="24"/>
          <w:u w:val="single"/>
        </w:rPr>
        <w:t>Τεχνικά χαρακτηριστικά:</w:t>
      </w:r>
    </w:p>
    <w:p w:rsidR="00F672D6" w:rsidRPr="00F672D6" w:rsidRDefault="00F672D6" w:rsidP="00F672D6">
      <w:pPr>
        <w:pStyle w:val="a3"/>
        <w:numPr>
          <w:ilvl w:val="0"/>
          <w:numId w:val="3"/>
        </w:numPr>
        <w:rPr>
          <w:sz w:val="24"/>
          <w:szCs w:val="24"/>
        </w:rPr>
      </w:pPr>
      <w:r w:rsidRPr="00F672D6">
        <w:rPr>
          <w:sz w:val="24"/>
          <w:szCs w:val="24"/>
        </w:rPr>
        <w:t>Να διαθέτει ελληνικό μενού.</w:t>
      </w:r>
    </w:p>
    <w:p w:rsidR="00F672D6" w:rsidRPr="00F672D6" w:rsidRDefault="00F672D6" w:rsidP="00F672D6">
      <w:pPr>
        <w:pStyle w:val="a3"/>
        <w:numPr>
          <w:ilvl w:val="0"/>
          <w:numId w:val="3"/>
        </w:numPr>
        <w:jc w:val="both"/>
        <w:rPr>
          <w:sz w:val="24"/>
          <w:szCs w:val="24"/>
        </w:rPr>
      </w:pPr>
      <w:r w:rsidRPr="00F672D6">
        <w:rPr>
          <w:sz w:val="24"/>
          <w:szCs w:val="24"/>
        </w:rPr>
        <w:t>Να έχει επαναφορτιζόμενη μπαταρία με αυτονομία τουλάχιστον 6 ωρών σε χαμηλό ρυθμό (25 ml/h) και τουλάχιστον 4 ωρών σε υψηλό ρυθμό (999 ml/h)</w:t>
      </w:r>
    </w:p>
    <w:p w:rsidR="00F672D6" w:rsidRPr="00F672D6" w:rsidRDefault="00F672D6" w:rsidP="00F672D6">
      <w:pPr>
        <w:pStyle w:val="a3"/>
        <w:numPr>
          <w:ilvl w:val="0"/>
          <w:numId w:val="3"/>
        </w:numPr>
        <w:jc w:val="both"/>
        <w:rPr>
          <w:sz w:val="24"/>
          <w:szCs w:val="24"/>
        </w:rPr>
      </w:pPr>
      <w:r w:rsidRPr="00F672D6">
        <w:rPr>
          <w:sz w:val="24"/>
          <w:szCs w:val="24"/>
        </w:rPr>
        <w:t>Να διαθέτει αριθμητικό πληκτρολόγιο για άμεση εισαγωγή παραμέτρων</w:t>
      </w:r>
    </w:p>
    <w:p w:rsidR="00F672D6" w:rsidRPr="00F672D6" w:rsidRDefault="00F672D6" w:rsidP="00F672D6">
      <w:pPr>
        <w:pStyle w:val="a3"/>
        <w:numPr>
          <w:ilvl w:val="0"/>
          <w:numId w:val="3"/>
        </w:numPr>
        <w:jc w:val="both"/>
        <w:rPr>
          <w:sz w:val="24"/>
          <w:szCs w:val="24"/>
        </w:rPr>
      </w:pPr>
      <w:r w:rsidRPr="00F672D6">
        <w:rPr>
          <w:sz w:val="24"/>
          <w:szCs w:val="24"/>
        </w:rPr>
        <w:t>Να έχει ακρίβεια χορήγησης ±5% για 1–999 ml/h και ±10% για 0,1–0,9 ml/h</w:t>
      </w:r>
    </w:p>
    <w:p w:rsidR="00F672D6" w:rsidRPr="00F672D6" w:rsidRDefault="00F672D6" w:rsidP="00F672D6">
      <w:pPr>
        <w:pStyle w:val="a3"/>
        <w:numPr>
          <w:ilvl w:val="0"/>
          <w:numId w:val="3"/>
        </w:numPr>
        <w:jc w:val="both"/>
        <w:rPr>
          <w:sz w:val="24"/>
          <w:szCs w:val="24"/>
        </w:rPr>
      </w:pPr>
      <w:r w:rsidRPr="00F672D6">
        <w:rPr>
          <w:sz w:val="24"/>
          <w:szCs w:val="24"/>
        </w:rPr>
        <w:t xml:space="preserve">Εύρος </w:t>
      </w:r>
      <w:proofErr w:type="spellStart"/>
      <w:r w:rsidRPr="00F672D6">
        <w:rPr>
          <w:sz w:val="24"/>
          <w:szCs w:val="24"/>
        </w:rPr>
        <w:t>έγχυσηςανεξάρτητων</w:t>
      </w:r>
      <w:proofErr w:type="spellEnd"/>
      <w:r w:rsidRPr="00F672D6">
        <w:rPr>
          <w:sz w:val="24"/>
          <w:szCs w:val="24"/>
        </w:rPr>
        <w:t xml:space="preserve"> γραμμών: 0,1 με 999</w:t>
      </w:r>
      <w:r w:rsidRPr="00F672D6">
        <w:rPr>
          <w:sz w:val="24"/>
          <w:szCs w:val="24"/>
          <w:lang w:val="en-US"/>
        </w:rPr>
        <w:t>ml</w:t>
      </w:r>
      <w:r w:rsidRPr="00F672D6">
        <w:rPr>
          <w:sz w:val="24"/>
          <w:szCs w:val="24"/>
        </w:rPr>
        <w:t>/</w:t>
      </w:r>
      <w:r w:rsidRPr="00F672D6">
        <w:rPr>
          <w:sz w:val="24"/>
          <w:szCs w:val="24"/>
          <w:lang w:val="en-US"/>
        </w:rPr>
        <w:t>h</w:t>
      </w:r>
      <w:r w:rsidRPr="00F672D6">
        <w:rPr>
          <w:sz w:val="24"/>
          <w:szCs w:val="24"/>
        </w:rPr>
        <w:t>(σε βήματα του 0,1</w:t>
      </w:r>
      <w:r w:rsidRPr="00F672D6">
        <w:rPr>
          <w:sz w:val="24"/>
          <w:szCs w:val="24"/>
          <w:lang w:val="en-US"/>
        </w:rPr>
        <w:t>ml</w:t>
      </w:r>
      <w:r w:rsidRPr="00F672D6">
        <w:rPr>
          <w:sz w:val="24"/>
          <w:szCs w:val="24"/>
        </w:rPr>
        <w:t>από 0,1-99,9</w:t>
      </w:r>
      <w:r w:rsidRPr="00F672D6">
        <w:rPr>
          <w:sz w:val="24"/>
          <w:szCs w:val="24"/>
          <w:lang w:val="en-US"/>
        </w:rPr>
        <w:t>ml</w:t>
      </w:r>
      <w:r w:rsidRPr="00F672D6">
        <w:rPr>
          <w:sz w:val="24"/>
          <w:szCs w:val="24"/>
        </w:rPr>
        <w:t>/</w:t>
      </w:r>
      <w:r w:rsidRPr="00F672D6">
        <w:rPr>
          <w:sz w:val="24"/>
          <w:szCs w:val="24"/>
          <w:lang w:val="en-US"/>
        </w:rPr>
        <w:t>h</w:t>
      </w:r>
      <w:r w:rsidRPr="00F672D6">
        <w:rPr>
          <w:sz w:val="24"/>
          <w:szCs w:val="24"/>
        </w:rPr>
        <w:t>και σε βήματα του 1</w:t>
      </w:r>
      <w:r w:rsidRPr="00F672D6">
        <w:rPr>
          <w:sz w:val="24"/>
          <w:szCs w:val="24"/>
          <w:lang w:val="en-US"/>
        </w:rPr>
        <w:t>ml</w:t>
      </w:r>
      <w:r w:rsidRPr="00F672D6">
        <w:rPr>
          <w:sz w:val="24"/>
          <w:szCs w:val="24"/>
        </w:rPr>
        <w:t>από 100 σε 999</w:t>
      </w:r>
      <w:r w:rsidRPr="00F672D6">
        <w:rPr>
          <w:sz w:val="24"/>
          <w:szCs w:val="24"/>
          <w:lang w:val="en-US"/>
        </w:rPr>
        <w:t>ml</w:t>
      </w:r>
      <w:r w:rsidRPr="00F672D6">
        <w:rPr>
          <w:sz w:val="24"/>
          <w:szCs w:val="24"/>
        </w:rPr>
        <w:t>/</w:t>
      </w:r>
      <w:r w:rsidRPr="00F672D6">
        <w:rPr>
          <w:sz w:val="24"/>
          <w:szCs w:val="24"/>
          <w:lang w:val="en-US"/>
        </w:rPr>
        <w:t>h</w:t>
      </w:r>
      <w:r w:rsidRPr="00F672D6">
        <w:rPr>
          <w:sz w:val="24"/>
          <w:szCs w:val="24"/>
        </w:rPr>
        <w:t>)</w:t>
      </w:r>
    </w:p>
    <w:p w:rsidR="00F672D6" w:rsidRPr="00F672D6" w:rsidRDefault="00F672D6" w:rsidP="00F672D6">
      <w:pPr>
        <w:pStyle w:val="a3"/>
        <w:numPr>
          <w:ilvl w:val="0"/>
          <w:numId w:val="3"/>
        </w:numPr>
        <w:jc w:val="both"/>
        <w:rPr>
          <w:sz w:val="24"/>
          <w:szCs w:val="24"/>
        </w:rPr>
      </w:pPr>
      <w:r w:rsidRPr="00F672D6">
        <w:rPr>
          <w:sz w:val="24"/>
          <w:szCs w:val="24"/>
        </w:rPr>
        <w:t>Εύρος ταυτόχρονης έγχυσης: 0,5 ml/h ανά γραμμή έως 500 ml/h για ταυτόχρονη έγχυση</w:t>
      </w:r>
    </w:p>
    <w:p w:rsidR="00F672D6" w:rsidRPr="00F672D6" w:rsidRDefault="00F672D6" w:rsidP="00F672D6">
      <w:pPr>
        <w:pStyle w:val="a3"/>
        <w:numPr>
          <w:ilvl w:val="0"/>
          <w:numId w:val="3"/>
        </w:numPr>
        <w:jc w:val="both"/>
        <w:rPr>
          <w:sz w:val="24"/>
          <w:szCs w:val="24"/>
        </w:rPr>
      </w:pPr>
      <w:r w:rsidRPr="00F672D6">
        <w:rPr>
          <w:sz w:val="24"/>
          <w:szCs w:val="24"/>
        </w:rPr>
        <w:t>Διαστάσεις περίπου 20 (Υ) x 20 (Π) x 15 (Β) cm</w:t>
      </w:r>
    </w:p>
    <w:p w:rsidR="00F672D6" w:rsidRPr="00F672D6" w:rsidRDefault="00F672D6" w:rsidP="00F672D6">
      <w:pPr>
        <w:pStyle w:val="a3"/>
        <w:numPr>
          <w:ilvl w:val="0"/>
          <w:numId w:val="3"/>
        </w:numPr>
        <w:jc w:val="both"/>
        <w:rPr>
          <w:sz w:val="24"/>
          <w:szCs w:val="24"/>
        </w:rPr>
      </w:pPr>
      <w:r w:rsidRPr="00F672D6">
        <w:rPr>
          <w:sz w:val="24"/>
          <w:szCs w:val="24"/>
        </w:rPr>
        <w:t xml:space="preserve">Βάρος περίπου 4,5 </w:t>
      </w:r>
      <w:proofErr w:type="spellStart"/>
      <w:r w:rsidRPr="00F672D6">
        <w:rPr>
          <w:sz w:val="24"/>
          <w:szCs w:val="24"/>
        </w:rPr>
        <w:t>kg</w:t>
      </w:r>
      <w:proofErr w:type="spellEnd"/>
    </w:p>
    <w:p w:rsidR="00F672D6" w:rsidRPr="00F672D6" w:rsidRDefault="00F672D6" w:rsidP="00F672D6">
      <w:pPr>
        <w:pStyle w:val="a3"/>
        <w:numPr>
          <w:ilvl w:val="0"/>
          <w:numId w:val="3"/>
        </w:numPr>
        <w:jc w:val="both"/>
        <w:rPr>
          <w:sz w:val="24"/>
          <w:szCs w:val="24"/>
        </w:rPr>
      </w:pPr>
      <w:r w:rsidRPr="00F672D6">
        <w:rPr>
          <w:sz w:val="24"/>
          <w:szCs w:val="24"/>
        </w:rPr>
        <w:t>Προστασία από διαρροή ηλεκτρικού ρεύματος σε συμμόρφωση με το πρότυπο IEC 60601-1:2012: Ιατρικές ηλεκτρικές συσκευές – Μέρος 1</w:t>
      </w:r>
    </w:p>
    <w:p w:rsidR="00F672D6" w:rsidRPr="00F672D6" w:rsidRDefault="00F672D6" w:rsidP="00F672D6">
      <w:pPr>
        <w:pStyle w:val="a3"/>
        <w:jc w:val="both"/>
        <w:rPr>
          <w:sz w:val="24"/>
          <w:szCs w:val="24"/>
        </w:rPr>
      </w:pPr>
    </w:p>
    <w:p w:rsidR="00F672D6" w:rsidRPr="00F672D6" w:rsidRDefault="00F672D6" w:rsidP="00F672D6">
      <w:pPr>
        <w:jc w:val="both"/>
        <w:rPr>
          <w:i/>
          <w:iCs/>
          <w:sz w:val="24"/>
          <w:szCs w:val="24"/>
          <w:u w:val="single"/>
        </w:rPr>
      </w:pPr>
      <w:r w:rsidRPr="00F672D6">
        <w:rPr>
          <w:i/>
          <w:iCs/>
          <w:sz w:val="24"/>
          <w:szCs w:val="24"/>
          <w:u w:val="single"/>
        </w:rPr>
        <w:lastRenderedPageBreak/>
        <w:t>Υποχρεωτικά συνοδευτικά έγγραφα</w:t>
      </w:r>
    </w:p>
    <w:p w:rsidR="00F672D6" w:rsidRPr="00F672D6" w:rsidRDefault="00F672D6" w:rsidP="00F672D6">
      <w:pPr>
        <w:pStyle w:val="a3"/>
        <w:numPr>
          <w:ilvl w:val="0"/>
          <w:numId w:val="3"/>
        </w:numPr>
        <w:jc w:val="both"/>
        <w:rPr>
          <w:sz w:val="24"/>
          <w:szCs w:val="24"/>
        </w:rPr>
      </w:pPr>
      <w:r w:rsidRPr="00F672D6">
        <w:rPr>
          <w:sz w:val="24"/>
          <w:szCs w:val="24"/>
        </w:rPr>
        <w:t>Να κατατεθεί αναλυτικό φύλλο συμμόρφωσης με σαφείς παραπομπές σε πρωτότυπα έντυπα, καταλόγους, εγχειρίδια του κατασκευαστή ή τεχνικά φύλλα.</w:t>
      </w:r>
    </w:p>
    <w:p w:rsidR="00F672D6" w:rsidRPr="00F672D6" w:rsidRDefault="00F672D6" w:rsidP="00F672D6">
      <w:pPr>
        <w:pStyle w:val="a3"/>
        <w:numPr>
          <w:ilvl w:val="0"/>
          <w:numId w:val="3"/>
        </w:numPr>
        <w:jc w:val="both"/>
        <w:rPr>
          <w:sz w:val="24"/>
          <w:szCs w:val="24"/>
        </w:rPr>
      </w:pPr>
      <w:r w:rsidRPr="00F672D6">
        <w:rPr>
          <w:sz w:val="24"/>
          <w:szCs w:val="24"/>
        </w:rPr>
        <w:t>Να κατατεθεί επίσημη βεβαίωση του κατασκευαστή, στην οποία να δηλώνεται ότι:</w:t>
      </w:r>
    </w:p>
    <w:p w:rsidR="00F672D6" w:rsidRPr="00F672D6" w:rsidRDefault="00F672D6" w:rsidP="00F672D6">
      <w:pPr>
        <w:numPr>
          <w:ilvl w:val="0"/>
          <w:numId w:val="5"/>
        </w:numPr>
        <w:tabs>
          <w:tab w:val="num" w:pos="720"/>
        </w:tabs>
        <w:spacing w:after="160" w:line="259" w:lineRule="auto"/>
        <w:jc w:val="both"/>
        <w:rPr>
          <w:sz w:val="24"/>
          <w:szCs w:val="24"/>
        </w:rPr>
      </w:pPr>
      <w:r w:rsidRPr="00F672D6">
        <w:rPr>
          <w:sz w:val="24"/>
          <w:szCs w:val="24"/>
        </w:rPr>
        <w:t>Η εταιρεία του προσφέροντος είναι εξουσιοδοτημένος διανομέας για την ελληνική επικράτεια και η αρμόδια εταιρεία για τη διανομή, πώληση, εκπαίδευση και τεχνική υποστήριξη του συστήματος έγχυσης.</w:t>
      </w:r>
    </w:p>
    <w:p w:rsidR="00F672D6" w:rsidRPr="00F672D6" w:rsidRDefault="00F672D6" w:rsidP="00F672D6">
      <w:pPr>
        <w:numPr>
          <w:ilvl w:val="0"/>
          <w:numId w:val="5"/>
        </w:numPr>
        <w:spacing w:after="160" w:line="259" w:lineRule="auto"/>
        <w:jc w:val="both"/>
        <w:rPr>
          <w:sz w:val="24"/>
          <w:szCs w:val="24"/>
        </w:rPr>
      </w:pPr>
      <w:r w:rsidRPr="00F672D6">
        <w:rPr>
          <w:sz w:val="24"/>
          <w:szCs w:val="24"/>
        </w:rPr>
        <w:t xml:space="preserve">Η εταιρεία του προσφέροντος συμμορφώνεται πλήρως με τα πρότυπα και τις διαδικασίες του κατασκευαστή για τη διανομή και την ανάκληση προϊόντων και είναι εξουσιοδοτημένη και πιστοποιημένη για την παροχή Τεχνικής υποστήριξης, </w:t>
      </w:r>
      <w:proofErr w:type="spellStart"/>
      <w:r w:rsidRPr="00F672D6">
        <w:rPr>
          <w:sz w:val="24"/>
          <w:szCs w:val="24"/>
        </w:rPr>
        <w:t>προϊοντικής</w:t>
      </w:r>
      <w:proofErr w:type="spellEnd"/>
      <w:r w:rsidRPr="00F672D6">
        <w:rPr>
          <w:sz w:val="24"/>
          <w:szCs w:val="24"/>
        </w:rPr>
        <w:t xml:space="preserve"> βοήθειας και εκπαίδευσης σχετικά με τις συσκευές του κατασκευαστή στην Ελλάδα</w:t>
      </w:r>
    </w:p>
    <w:p w:rsidR="00F672D6" w:rsidRPr="00F672D6" w:rsidRDefault="00F672D6" w:rsidP="00F672D6">
      <w:pPr>
        <w:numPr>
          <w:ilvl w:val="0"/>
          <w:numId w:val="5"/>
        </w:numPr>
        <w:tabs>
          <w:tab w:val="num" w:pos="720"/>
        </w:tabs>
        <w:spacing w:after="160" w:line="259" w:lineRule="auto"/>
        <w:jc w:val="both"/>
        <w:rPr>
          <w:sz w:val="24"/>
          <w:szCs w:val="24"/>
        </w:rPr>
      </w:pPr>
      <w:r w:rsidRPr="00F672D6">
        <w:rPr>
          <w:sz w:val="24"/>
          <w:szCs w:val="24"/>
        </w:rPr>
        <w:t>Δεσμεύεται για την τουλάχιστον 10ετή διαθεσιμότητα ανταλλακτικών και υπηρεσιών συντήρησης για το προϊόν από την ημερομηνία προμήθειας, καθώς και για την παροχή πλήρους τεχνικής υποστήριξης καθ’ όλη τη διάρκεια ζωής του.</w:t>
      </w:r>
    </w:p>
    <w:p w:rsidR="00F672D6" w:rsidRPr="00F672D6" w:rsidRDefault="00F672D6" w:rsidP="00F672D6">
      <w:pPr>
        <w:jc w:val="both"/>
        <w:rPr>
          <w:sz w:val="24"/>
          <w:szCs w:val="24"/>
        </w:rPr>
      </w:pPr>
      <w:r w:rsidRPr="00F672D6">
        <w:rPr>
          <w:sz w:val="24"/>
          <w:szCs w:val="24"/>
        </w:rPr>
        <w:t>.</w:t>
      </w:r>
    </w:p>
    <w:p w:rsidR="00F672D6" w:rsidRPr="00F672D6" w:rsidRDefault="00F672D6" w:rsidP="00F672D6">
      <w:pPr>
        <w:jc w:val="both"/>
        <w:rPr>
          <w:sz w:val="24"/>
          <w:szCs w:val="24"/>
        </w:rPr>
      </w:pPr>
    </w:p>
    <w:p w:rsidR="003A59DE" w:rsidRPr="00F672D6" w:rsidRDefault="003A59DE" w:rsidP="00C16B8C">
      <w:pPr>
        <w:rPr>
          <w:sz w:val="24"/>
          <w:szCs w:val="24"/>
        </w:rPr>
      </w:pPr>
    </w:p>
    <w:sectPr w:rsidR="003A59DE" w:rsidRPr="00F672D6" w:rsidSect="003A59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70132"/>
    <w:multiLevelType w:val="hybridMultilevel"/>
    <w:tmpl w:val="FED6FFB4"/>
    <w:lvl w:ilvl="0" w:tplc="65643478">
      <w:numFmt w:val="bullet"/>
      <w:lvlText w:val="-"/>
      <w:lvlJc w:val="left"/>
      <w:pPr>
        <w:ind w:left="720" w:hanging="360"/>
      </w:pPr>
      <w:rPr>
        <w:rFonts w:ascii="Calibri" w:eastAsiaTheme="minorHAnsi" w:hAnsi="Calibri" w:cs="Calibri" w:hint="default"/>
      </w:rPr>
    </w:lvl>
    <w:lvl w:ilvl="1" w:tplc="5D064C28">
      <w:start w:val="7"/>
      <w:numFmt w:val="bullet"/>
      <w:lvlText w:val=""/>
      <w:lvlJc w:val="left"/>
      <w:pPr>
        <w:ind w:left="1440" w:hanging="360"/>
      </w:pPr>
      <w:rPr>
        <w:rFonts w:ascii="Aptos" w:eastAsiaTheme="minorHAnsi" w:hAnsi="Aptos"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1146DBB"/>
    <w:multiLevelType w:val="hybridMultilevel"/>
    <w:tmpl w:val="AA2026A8"/>
    <w:lvl w:ilvl="0" w:tplc="0408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nsid w:val="4AED3B3D"/>
    <w:multiLevelType w:val="multilevel"/>
    <w:tmpl w:val="88DAAFD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nsid w:val="50434FA5"/>
    <w:multiLevelType w:val="hybridMultilevel"/>
    <w:tmpl w:val="2FC287BA"/>
    <w:lvl w:ilvl="0" w:tplc="6564347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ACA6DB1"/>
    <w:multiLevelType w:val="hybridMultilevel"/>
    <w:tmpl w:val="03287A18"/>
    <w:lvl w:ilvl="0" w:tplc="F9D86BCC">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B8C"/>
    <w:rsid w:val="0033247A"/>
    <w:rsid w:val="003A59DE"/>
    <w:rsid w:val="0065319F"/>
    <w:rsid w:val="00923F99"/>
    <w:rsid w:val="00AD4A13"/>
    <w:rsid w:val="00C16B8C"/>
    <w:rsid w:val="00F672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42C679-5984-4991-815F-D83A34C3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9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2D6"/>
    <w:pPr>
      <w:spacing w:after="160" w:line="259" w:lineRule="auto"/>
      <w:ind w:left="720"/>
      <w:contextualSpacing/>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4168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amastoraki</dc:creator>
  <cp:lastModifiedBy>ΧΡΥΣΑΝΘΗ ΣΤΑΜΑΤΕΛΑΤΟΥ</cp:lastModifiedBy>
  <cp:revision>2</cp:revision>
  <dcterms:created xsi:type="dcterms:W3CDTF">2025-08-13T09:05:00Z</dcterms:created>
  <dcterms:modified xsi:type="dcterms:W3CDTF">2025-08-13T09:05:00Z</dcterms:modified>
</cp:coreProperties>
</file>