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w:t>
      </w:r>
      <w:r w:rsidR="001317FE">
        <w:rPr>
          <w:rFonts w:ascii="Calibri" w:eastAsia="Times New Roman" w:hAnsi="Calibri" w:cs="Tahoma"/>
          <w:b/>
          <w:bCs/>
          <w:sz w:val="24"/>
          <w:szCs w:val="24"/>
          <w:u w:val="single"/>
          <w:lang w:eastAsia="el-GR"/>
        </w:rPr>
        <w:t>ΓΕΜΗ,</w:t>
      </w:r>
      <w:bookmarkStart w:id="0" w:name="_GoBack"/>
      <w:bookmarkEnd w:id="0"/>
      <w:r w:rsidRPr="00876501">
        <w:rPr>
          <w:rFonts w:ascii="Calibri" w:eastAsia="Times New Roman" w:hAnsi="Calibri" w:cs="Tahoma"/>
          <w:b/>
          <w:bCs/>
          <w:sz w:val="24"/>
          <w:szCs w:val="24"/>
          <w:u w:val="single"/>
          <w:lang w:eastAsia="el-GR"/>
        </w:rPr>
        <w:t xml:space="preserve">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1" w:name="OLE_LINK5"/>
      <w:bookmarkStart w:id="2"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EE46AB" w:rsidRPr="00EE46AB" w:rsidRDefault="00EE46AB" w:rsidP="00AA0BD4">
      <w:pPr>
        <w:pStyle w:val="a3"/>
        <w:shd w:val="clear" w:color="auto" w:fill="FFFFFF"/>
        <w:spacing w:before="100" w:beforeAutospacing="1" w:after="100" w:afterAutospacing="1"/>
        <w:ind w:left="1070"/>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w:t>
      </w:r>
      <w:r w:rsidRPr="00EE46AB">
        <w:lastRenderedPageBreak/>
        <w:t xml:space="preserve">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Οι υπέρ τρίτων κρατήσεις υπόκεινται στο εκάστοτε ισχύον αναλογικό τέλος χαρτοσήμου 3 % και στην επ’ αυτού εισφορά υπέρ ΟΓΑ 20%.</w:t>
      </w:r>
    </w:p>
    <w:p w:rsidR="00EE46AB" w:rsidRPr="00EE46AB" w:rsidRDefault="00EE46AB" w:rsidP="00EE46AB">
      <w:pPr>
        <w:pStyle w:val="a3"/>
        <w:spacing w:before="100" w:beforeAutospacing="1" w:after="100" w:afterAutospacing="1"/>
        <w:ind w:left="928"/>
      </w:pPr>
      <w:r w:rsidRPr="00EE46AB">
        <w:t>Σε κάθε περίπτωση, εάν έως τη υπογραφή της σύμβασης έχουν τροποποιηθεί οι ως άνω κρατήσεις ισχύουν οι νόμιμες.</w:t>
      </w:r>
    </w:p>
    <w:p w:rsidR="00EE46AB" w:rsidRPr="00EE46AB" w:rsidRDefault="00EE46AB" w:rsidP="00EE46AB">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EE46AB" w:rsidRPr="00EE46AB" w:rsidRDefault="00EE46AB" w:rsidP="00EE46AB">
      <w:pPr>
        <w:pStyle w:val="a3"/>
        <w:shd w:val="clear" w:color="auto" w:fill="FFFFFF"/>
        <w:ind w:left="928"/>
        <w:jc w:val="both"/>
        <w:rPr>
          <w:rFonts w:ascii="Calibri" w:hAnsi="Calibri" w:cs="Tahoma"/>
          <w:bCs/>
          <w:u w:val="single"/>
        </w:rPr>
      </w:pP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D4171E" w:rsidRDefault="00793E9C" w:rsidP="003D4050">
      <w:pPr>
        <w:spacing w:line="360" w:lineRule="auto"/>
        <w:ind w:left="284" w:right="113"/>
        <w:jc w:val="center"/>
        <w:rPr>
          <w:rFonts w:ascii="Calibri" w:eastAsia="Times New Roman" w:hAnsi="Calibri" w:cs="Tahoma"/>
          <w:b/>
          <w:bCs/>
          <w:sz w:val="32"/>
          <w:szCs w:val="32"/>
          <w:highlight w:val="yellow"/>
          <w:u w:val="single"/>
          <w:lang w:eastAsia="el-GR"/>
        </w:rPr>
      </w:pPr>
      <w:r w:rsidRPr="003C38DB">
        <w:rPr>
          <w:rFonts w:ascii="Calibri" w:eastAsia="Times New Roman" w:hAnsi="Calibri" w:cs="Tahoma"/>
          <w:b/>
          <w:bCs/>
          <w:sz w:val="32"/>
          <w:szCs w:val="32"/>
          <w:highlight w:val="yellow"/>
          <w:u w:val="single"/>
          <w:lang w:eastAsia="el-GR"/>
        </w:rPr>
        <w:lastRenderedPageBreak/>
        <w:t xml:space="preserve">EMAIL ΑΠΟΣΤΟΛΗΣ ΗΛΕΚΤΡΟΝΙΚΩΝ ΤΙΜΟΛΟΓΙΩΝ </w:t>
      </w:r>
    </w:p>
    <w:p w:rsidR="00793E9C" w:rsidRPr="003C38DB" w:rsidRDefault="001317FE" w:rsidP="003D4050">
      <w:pPr>
        <w:spacing w:line="360" w:lineRule="auto"/>
        <w:ind w:left="284" w:right="113"/>
        <w:jc w:val="center"/>
        <w:rPr>
          <w:rFonts w:ascii="Calibri" w:eastAsia="Times New Roman" w:hAnsi="Calibri" w:cs="Tahoma"/>
          <w:b/>
          <w:bCs/>
          <w:sz w:val="32"/>
          <w:szCs w:val="32"/>
          <w:highlight w:val="yellow"/>
          <w:u w:val="single"/>
          <w:lang w:eastAsia="el-GR"/>
        </w:rPr>
      </w:pPr>
      <w:hyperlink r:id="rId7" w:history="1">
        <w:r w:rsidR="00793E9C" w:rsidRPr="003C38DB">
          <w:rPr>
            <w:rFonts w:ascii="Calibri" w:eastAsia="Times New Roman" w:hAnsi="Calibri" w:cs="Tahoma"/>
            <w:b/>
            <w:bCs/>
            <w:sz w:val="32"/>
            <w:szCs w:val="32"/>
            <w:highlight w:val="yellow"/>
            <w:u w:val="single"/>
            <w:lang w:eastAsia="el-GR"/>
          </w:rPr>
          <w:t>gnan-apothiki@agnhosp.gr</w:t>
        </w:r>
      </w:hyperlink>
    </w:p>
    <w:p w:rsidR="00793E9C" w:rsidRPr="003C38DB" w:rsidRDefault="003D4050" w:rsidP="003D4050">
      <w:pPr>
        <w:spacing w:line="360" w:lineRule="auto"/>
        <w:ind w:left="284" w:right="113"/>
        <w:jc w:val="center"/>
        <w:rPr>
          <w:rFonts w:ascii="Calibri" w:eastAsia="Times New Roman" w:hAnsi="Calibri" w:cs="Tahoma"/>
          <w:b/>
          <w:bCs/>
          <w:sz w:val="32"/>
          <w:szCs w:val="32"/>
          <w:u w:val="single"/>
          <w:lang w:eastAsia="el-GR"/>
        </w:rPr>
      </w:pPr>
      <w:r w:rsidRPr="003C38DB">
        <w:rPr>
          <w:rFonts w:ascii="Calibri" w:eastAsia="Times New Roman" w:hAnsi="Calibri" w:cs="Tahoma"/>
          <w:b/>
          <w:bCs/>
          <w:sz w:val="32"/>
          <w:szCs w:val="32"/>
          <w:highlight w:val="yellow"/>
          <w:u w:val="single"/>
          <w:lang w:eastAsia="el-GR"/>
        </w:rPr>
        <w:t xml:space="preserve">ΚΩΔΙΚΟΣ </w:t>
      </w:r>
      <w:r w:rsidR="00793E9C" w:rsidRPr="003C38DB">
        <w:rPr>
          <w:rFonts w:ascii="Calibri" w:eastAsia="Times New Roman" w:hAnsi="Calibri" w:cs="Tahoma"/>
          <w:b/>
          <w:bCs/>
          <w:sz w:val="32"/>
          <w:szCs w:val="32"/>
          <w:highlight w:val="yellow"/>
          <w:u w:val="single"/>
          <w:lang w:eastAsia="el-GR"/>
        </w:rPr>
        <w:t xml:space="preserve">ΑΝΑΘΕΤΟΥΣΑΣ ΑΡΧΗΣ 1015.Ε00956.0001 </w:t>
      </w:r>
      <w:r w:rsidR="00793E9C" w:rsidRPr="003C38DB">
        <w:rPr>
          <w:rFonts w:ascii="Calibri" w:eastAsia="Times New Roman" w:hAnsi="Calibri" w:cs="Tahoma"/>
          <w:b/>
          <w:bCs/>
          <w:sz w:val="32"/>
          <w:szCs w:val="32"/>
          <w:highlight w:val="yellow"/>
          <w:u w:val="single"/>
          <w:lang w:eastAsia="el-GR"/>
        </w:rPr>
        <w:br/>
        <w:t>ΟΝΟΜΑΣΙΑ ΑΝΑΘΕΤΟΥΣΑΣ ΑΡΧΗΣ -ΓΕΝΙΚΟ ΝΟΣΟΚΟΜΕΙΟ ΑΓΙΟΥ ΝΙΚΟΛΑΟΥ</w:t>
      </w: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317FE"/>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E7186"/>
    <w:rsid w:val="00A31769"/>
    <w:rsid w:val="00AA0BD4"/>
    <w:rsid w:val="00AB4FA5"/>
    <w:rsid w:val="00AE4EB7"/>
    <w:rsid w:val="00B85052"/>
    <w:rsid w:val="00BA5333"/>
    <w:rsid w:val="00BA6B01"/>
    <w:rsid w:val="00BF453B"/>
    <w:rsid w:val="00C1398D"/>
    <w:rsid w:val="00C30388"/>
    <w:rsid w:val="00C317A1"/>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an-apothiki@agn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1339</Words>
  <Characters>7233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16</cp:revision>
  <cp:lastPrinted>2019-11-06T10:44:00Z</cp:lastPrinted>
  <dcterms:created xsi:type="dcterms:W3CDTF">2023-08-23T07:45:00Z</dcterms:created>
  <dcterms:modified xsi:type="dcterms:W3CDTF">2024-09-09T04:39:00Z</dcterms:modified>
</cp:coreProperties>
</file>